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</w:rPr>
      </w:pPr>
      <w:r w:rsidRPr="00B10050">
        <w:rPr>
          <w:rFonts w:ascii="Arial" w:hAnsi="Arial" w:cs="Arial"/>
        </w:rPr>
        <w:t>Las notas forman parte integral de los Estad</w:t>
      </w:r>
      <w:r w:rsidR="00623D68">
        <w:rPr>
          <w:rFonts w:ascii="Arial" w:hAnsi="Arial" w:cs="Arial"/>
        </w:rPr>
        <w:t>os Financieros de este Órgano Pú</w:t>
      </w:r>
      <w:r w:rsidRPr="00B10050">
        <w:rPr>
          <w:rFonts w:ascii="Arial" w:hAnsi="Arial" w:cs="Arial"/>
        </w:rPr>
        <w:t>blico Local Electoral y tiene como finalidad revelar información a</w:t>
      </w:r>
      <w:r w:rsidR="000B33A1">
        <w:rPr>
          <w:rFonts w:ascii="Arial" w:hAnsi="Arial" w:cs="Arial"/>
        </w:rPr>
        <w:t xml:space="preserve">dicional y suficiente que </w:t>
      </w:r>
      <w:r w:rsidR="002933B9">
        <w:rPr>
          <w:rFonts w:ascii="Arial" w:hAnsi="Arial" w:cs="Arial"/>
        </w:rPr>
        <w:t>amplíe</w:t>
      </w:r>
      <w:r w:rsidRPr="00B10050">
        <w:rPr>
          <w:rFonts w:ascii="Arial" w:hAnsi="Arial" w:cs="Arial"/>
        </w:rPr>
        <w:t xml:space="preserve"> y d</w:t>
      </w:r>
      <w:r w:rsidR="000B33A1">
        <w:rPr>
          <w:rFonts w:ascii="Arial" w:hAnsi="Arial" w:cs="Arial"/>
        </w:rPr>
        <w:t>e</w:t>
      </w:r>
      <w:r w:rsidRPr="00B10050">
        <w:rPr>
          <w:rFonts w:ascii="Arial" w:hAnsi="Arial" w:cs="Arial"/>
        </w:rPr>
        <w:t xml:space="preserve"> significado a los datos detallados en los estados financieros, correspondientes al periodo </w:t>
      </w:r>
      <w:r w:rsidRPr="00C02201">
        <w:rPr>
          <w:rFonts w:ascii="Arial" w:hAnsi="Arial" w:cs="Arial"/>
          <w:b/>
        </w:rPr>
        <w:t xml:space="preserve">del 1ro. </w:t>
      </w:r>
      <w:r w:rsidR="00C02201">
        <w:rPr>
          <w:rFonts w:ascii="Arial" w:hAnsi="Arial" w:cs="Arial"/>
          <w:b/>
        </w:rPr>
        <w:t xml:space="preserve">Enero </w:t>
      </w:r>
      <w:r w:rsidRPr="00C02201">
        <w:rPr>
          <w:rFonts w:ascii="Arial" w:hAnsi="Arial" w:cs="Arial"/>
          <w:b/>
        </w:rPr>
        <w:t xml:space="preserve">al </w:t>
      </w:r>
      <w:r w:rsidR="00C865EC">
        <w:rPr>
          <w:rFonts w:ascii="Arial" w:hAnsi="Arial" w:cs="Arial"/>
          <w:b/>
        </w:rPr>
        <w:t>3</w:t>
      </w:r>
      <w:r w:rsidR="009C778E">
        <w:rPr>
          <w:rFonts w:ascii="Arial" w:hAnsi="Arial" w:cs="Arial"/>
          <w:b/>
        </w:rPr>
        <w:t>0</w:t>
      </w:r>
      <w:r w:rsidR="00C865EC">
        <w:rPr>
          <w:rFonts w:ascii="Arial" w:hAnsi="Arial" w:cs="Arial"/>
          <w:b/>
        </w:rPr>
        <w:t xml:space="preserve"> de </w:t>
      </w:r>
      <w:r w:rsidR="00636087">
        <w:rPr>
          <w:rFonts w:ascii="Arial" w:hAnsi="Arial" w:cs="Arial"/>
          <w:b/>
        </w:rPr>
        <w:t>J</w:t>
      </w:r>
      <w:r w:rsidR="00777740">
        <w:rPr>
          <w:rFonts w:ascii="Arial" w:hAnsi="Arial" w:cs="Arial"/>
          <w:b/>
        </w:rPr>
        <w:t>unio</w:t>
      </w:r>
      <w:r w:rsidR="00420AE6">
        <w:rPr>
          <w:rFonts w:ascii="Arial" w:hAnsi="Arial" w:cs="Arial"/>
          <w:b/>
        </w:rPr>
        <w:t xml:space="preserve"> de 2018</w:t>
      </w:r>
      <w:r w:rsidRPr="00B10050">
        <w:rPr>
          <w:rFonts w:ascii="Arial" w:hAnsi="Arial" w:cs="Arial"/>
        </w:rPr>
        <w:t>. Las cuales se elaboraron conforme a las normas y criterios técnicos emitidos por el Consejo Nacional de Armonización Contable y las disposiciones legales aplicables vigentes.</w:t>
      </w: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</w:rPr>
      </w:pP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</w:rPr>
      </w:pPr>
      <w:r w:rsidRPr="00B10050">
        <w:rPr>
          <w:rFonts w:ascii="Arial" w:hAnsi="Arial" w:cs="Arial"/>
        </w:rPr>
        <w:t xml:space="preserve">La Información </w:t>
      </w:r>
      <w:r w:rsidR="00FF4C42" w:rsidRPr="00B10050">
        <w:rPr>
          <w:rFonts w:ascii="Arial" w:hAnsi="Arial" w:cs="Arial"/>
        </w:rPr>
        <w:t>contable</w:t>
      </w:r>
      <w:r w:rsidR="00FF4C42">
        <w:rPr>
          <w:rFonts w:ascii="Arial" w:hAnsi="Arial" w:cs="Arial"/>
        </w:rPr>
        <w:t>,</w:t>
      </w:r>
      <w:r w:rsidR="00FF4C42" w:rsidRPr="00B10050">
        <w:rPr>
          <w:rFonts w:ascii="Arial" w:hAnsi="Arial" w:cs="Arial"/>
        </w:rPr>
        <w:t xml:space="preserve"> </w:t>
      </w:r>
      <w:r w:rsidRPr="00B10050">
        <w:rPr>
          <w:rFonts w:ascii="Arial" w:hAnsi="Arial" w:cs="Arial"/>
        </w:rPr>
        <w:t xml:space="preserve">presupuestaria y patrimonial del Instituto Electoral del Estado de Zacatecas, están presentados en base a los postulados básicos de la Contabilidad Gubernamental. </w:t>
      </w: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</w:rPr>
      </w:pP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  <w:b/>
        </w:rPr>
      </w:pPr>
      <w:r w:rsidRPr="00B10050">
        <w:rPr>
          <w:rFonts w:ascii="Arial" w:hAnsi="Arial" w:cs="Arial"/>
          <w:b/>
        </w:rPr>
        <w:t>A) INFORMACIÓN CONTABLE:</w:t>
      </w:r>
    </w:p>
    <w:p w:rsidR="00B10050" w:rsidRPr="00FF4C42" w:rsidRDefault="00B10050" w:rsidP="00194A8E">
      <w:pPr>
        <w:spacing w:line="300" w:lineRule="atLeast"/>
        <w:jc w:val="both"/>
        <w:rPr>
          <w:rFonts w:ascii="Arial" w:hAnsi="Arial" w:cs="Arial"/>
        </w:rPr>
      </w:pPr>
    </w:p>
    <w:p w:rsidR="00B10050" w:rsidRPr="00B10050" w:rsidRDefault="00E730DB" w:rsidP="00194A8E">
      <w:pPr>
        <w:spacing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Estado de Situación Financiera</w:t>
      </w: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</w:rPr>
      </w:pPr>
      <w:r w:rsidRPr="00B10050">
        <w:rPr>
          <w:rFonts w:ascii="Arial" w:hAnsi="Arial" w:cs="Arial"/>
        </w:rPr>
        <w:t xml:space="preserve">Refleja la posición financiera del Instituto Electoral </w:t>
      </w:r>
      <w:r w:rsidRPr="00FF4C42">
        <w:rPr>
          <w:rFonts w:ascii="Arial" w:hAnsi="Arial" w:cs="Arial"/>
          <w:b/>
        </w:rPr>
        <w:t xml:space="preserve">al mes de </w:t>
      </w:r>
      <w:r w:rsidR="00777740">
        <w:rPr>
          <w:rFonts w:ascii="Arial" w:hAnsi="Arial" w:cs="Arial"/>
          <w:b/>
        </w:rPr>
        <w:t>Junio</w:t>
      </w:r>
      <w:r w:rsidRPr="00FF4C42">
        <w:rPr>
          <w:rFonts w:ascii="Arial" w:hAnsi="Arial" w:cs="Arial"/>
          <w:b/>
        </w:rPr>
        <w:t xml:space="preserve"> de 201</w:t>
      </w:r>
      <w:r w:rsidR="00420AE6">
        <w:rPr>
          <w:rFonts w:ascii="Arial" w:hAnsi="Arial" w:cs="Arial"/>
          <w:b/>
        </w:rPr>
        <w:t>8</w:t>
      </w:r>
      <w:r w:rsidRPr="00B10050">
        <w:rPr>
          <w:rFonts w:ascii="Arial" w:hAnsi="Arial" w:cs="Arial"/>
        </w:rPr>
        <w:t xml:space="preserve"> en los que se incluyen los rubros de los activos, pasivos y patrimonio o hacienda pública, como a continuación se detalla:</w:t>
      </w: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</w:rPr>
      </w:pPr>
    </w:p>
    <w:p w:rsidR="00B10050" w:rsidRPr="00744B65" w:rsidRDefault="00B10050" w:rsidP="00194A8E">
      <w:pPr>
        <w:spacing w:line="300" w:lineRule="atLeast"/>
        <w:jc w:val="both"/>
        <w:rPr>
          <w:rFonts w:ascii="Arial" w:hAnsi="Arial" w:cs="Arial"/>
          <w:b/>
          <w:sz w:val="24"/>
        </w:rPr>
      </w:pPr>
      <w:r w:rsidRPr="00744B65">
        <w:rPr>
          <w:rFonts w:ascii="Arial" w:hAnsi="Arial" w:cs="Arial"/>
          <w:b/>
          <w:sz w:val="24"/>
        </w:rPr>
        <w:t>Activo Circulante</w:t>
      </w:r>
    </w:p>
    <w:p w:rsidR="00823226" w:rsidRDefault="00AA6737" w:rsidP="00194A8E">
      <w:pPr>
        <w:spacing w:line="300" w:lineRule="atLeast"/>
        <w:jc w:val="both"/>
        <w:rPr>
          <w:rFonts w:ascii="Arial" w:hAnsi="Arial" w:cs="Arial"/>
        </w:rPr>
      </w:pPr>
      <w:r w:rsidRPr="00AA6737">
        <w:rPr>
          <w:rFonts w:ascii="Arial" w:hAnsi="Arial" w:cs="Arial"/>
          <w:b/>
        </w:rPr>
        <w:t>Efectivos o Equivalente</w:t>
      </w:r>
      <w:r>
        <w:rPr>
          <w:rFonts w:ascii="Arial" w:hAnsi="Arial" w:cs="Arial"/>
          <w:b/>
        </w:rPr>
        <w:t xml:space="preserve"> </w:t>
      </w:r>
      <w:r w:rsidRPr="00AA6737">
        <w:rPr>
          <w:rFonts w:ascii="Arial" w:hAnsi="Arial" w:cs="Arial"/>
        </w:rPr>
        <w:t xml:space="preserve">representa </w:t>
      </w:r>
      <w:r>
        <w:rPr>
          <w:rFonts w:ascii="Arial" w:hAnsi="Arial" w:cs="Arial"/>
        </w:rPr>
        <w:t>el conjunto de bienes, valores y derechos de fácil realización o disponibilidad</w:t>
      </w:r>
      <w:r w:rsidR="00823226">
        <w:rPr>
          <w:rFonts w:ascii="Arial" w:hAnsi="Arial" w:cs="Arial"/>
        </w:rPr>
        <w:t>, los que se detallan a continuación:</w:t>
      </w:r>
    </w:p>
    <w:p w:rsidR="00823226" w:rsidRDefault="00823226" w:rsidP="00194A8E">
      <w:pPr>
        <w:spacing w:line="300" w:lineRule="atLeas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Pr="00823226">
        <w:rPr>
          <w:rFonts w:ascii="Arial" w:hAnsi="Arial" w:cs="Arial"/>
          <w:b/>
        </w:rPr>
        <w:t>fectivo</w:t>
      </w:r>
      <w:r>
        <w:rPr>
          <w:rFonts w:ascii="Arial" w:hAnsi="Arial" w:cs="Arial"/>
        </w:rPr>
        <w:t xml:space="preserve"> está integrado por el fondo </w:t>
      </w:r>
      <w:proofErr w:type="spellStart"/>
      <w:r>
        <w:rPr>
          <w:rFonts w:ascii="Arial" w:hAnsi="Arial" w:cs="Arial"/>
        </w:rPr>
        <w:t>revolvente</w:t>
      </w:r>
      <w:proofErr w:type="spellEnd"/>
      <w:r>
        <w:rPr>
          <w:rFonts w:ascii="Arial" w:hAnsi="Arial" w:cs="Arial"/>
        </w:rPr>
        <w:t>.</w:t>
      </w:r>
    </w:p>
    <w:p w:rsidR="00823226" w:rsidRDefault="00823226" w:rsidP="00194A8E">
      <w:pPr>
        <w:spacing w:line="300" w:lineRule="atLeast"/>
        <w:ind w:left="708"/>
        <w:jc w:val="both"/>
        <w:rPr>
          <w:rFonts w:ascii="Arial" w:hAnsi="Arial" w:cs="Arial"/>
        </w:rPr>
      </w:pPr>
      <w:r w:rsidRPr="00823226">
        <w:rPr>
          <w:rFonts w:ascii="Arial" w:hAnsi="Arial" w:cs="Arial"/>
          <w:b/>
        </w:rPr>
        <w:t xml:space="preserve">Bancos </w:t>
      </w:r>
      <w:r w:rsidR="00947B66">
        <w:rPr>
          <w:rFonts w:ascii="Arial" w:hAnsi="Arial" w:cs="Arial"/>
        </w:rPr>
        <w:t>está</w:t>
      </w:r>
      <w:r w:rsidR="00947B66" w:rsidRPr="00947B66">
        <w:rPr>
          <w:rFonts w:ascii="Arial" w:hAnsi="Arial" w:cs="Arial"/>
        </w:rPr>
        <w:t xml:space="preserve"> </w:t>
      </w:r>
      <w:r w:rsidRPr="00823226">
        <w:rPr>
          <w:rFonts w:ascii="Arial" w:hAnsi="Arial" w:cs="Arial"/>
        </w:rPr>
        <w:t>integrad</w:t>
      </w:r>
      <w:r>
        <w:rPr>
          <w:rFonts w:ascii="Arial" w:hAnsi="Arial" w:cs="Arial"/>
        </w:rPr>
        <w:t xml:space="preserve">o por las cuentas </w:t>
      </w:r>
      <w:proofErr w:type="spellStart"/>
      <w:r>
        <w:rPr>
          <w:rFonts w:ascii="Arial" w:hAnsi="Arial" w:cs="Arial"/>
        </w:rPr>
        <w:t>aperturadas</w:t>
      </w:r>
      <w:proofErr w:type="spellEnd"/>
      <w:r w:rsidR="00EF5F30">
        <w:rPr>
          <w:rFonts w:ascii="Arial" w:hAnsi="Arial" w:cs="Arial"/>
        </w:rPr>
        <w:t xml:space="preserve"> en Grupo Financiero Banorte (02732333</w:t>
      </w:r>
      <w:r w:rsidR="00CE3C1F">
        <w:rPr>
          <w:rFonts w:ascii="Arial" w:hAnsi="Arial" w:cs="Arial"/>
        </w:rPr>
        <w:t>43, 0273233352, 0435813561, 0408244132, 0266774231, 0266774240</w:t>
      </w:r>
      <w:r w:rsidR="00623D68">
        <w:rPr>
          <w:rFonts w:ascii="Arial" w:hAnsi="Arial" w:cs="Arial"/>
        </w:rPr>
        <w:t>,</w:t>
      </w:r>
      <w:r w:rsidR="00CE3C1F">
        <w:rPr>
          <w:rFonts w:ascii="Arial" w:hAnsi="Arial" w:cs="Arial"/>
        </w:rPr>
        <w:t xml:space="preserve"> 0266774259</w:t>
      </w:r>
      <w:r w:rsidR="00BB7DC8">
        <w:rPr>
          <w:rFonts w:ascii="Arial" w:hAnsi="Arial" w:cs="Arial"/>
        </w:rPr>
        <w:t xml:space="preserve"> y</w:t>
      </w:r>
      <w:r w:rsidR="00623D68">
        <w:rPr>
          <w:rFonts w:ascii="Arial" w:hAnsi="Arial" w:cs="Arial"/>
        </w:rPr>
        <w:t xml:space="preserve"> </w:t>
      </w:r>
      <w:r w:rsidR="00EE3267">
        <w:rPr>
          <w:rFonts w:ascii="Arial" w:hAnsi="Arial" w:cs="Arial"/>
        </w:rPr>
        <w:t>0593161881</w:t>
      </w:r>
      <w:r w:rsidR="00623D68">
        <w:rPr>
          <w:rFonts w:ascii="Arial" w:hAnsi="Arial" w:cs="Arial"/>
        </w:rPr>
        <w:t>).</w:t>
      </w:r>
    </w:p>
    <w:p w:rsidR="00AA6737" w:rsidRDefault="00823226" w:rsidP="00194A8E">
      <w:pPr>
        <w:spacing w:line="300" w:lineRule="atLeas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Inversiones Temporales </w:t>
      </w:r>
      <w:r w:rsidR="00687F33">
        <w:rPr>
          <w:rFonts w:ascii="Arial" w:hAnsi="Arial" w:cs="Arial"/>
        </w:rPr>
        <w:t>son las inversiones que realiza el Instituto Electoral</w:t>
      </w:r>
      <w:r w:rsidR="00CE3C1F">
        <w:rPr>
          <w:rFonts w:ascii="Arial" w:hAnsi="Arial" w:cs="Arial"/>
        </w:rPr>
        <w:t xml:space="preserve"> (0266774259</w:t>
      </w:r>
      <w:r w:rsidR="00EE3267">
        <w:rPr>
          <w:rFonts w:ascii="Arial" w:hAnsi="Arial" w:cs="Arial"/>
        </w:rPr>
        <w:t>, 0266774240 y 0438513561</w:t>
      </w:r>
      <w:r w:rsidR="00CE3C1F">
        <w:rPr>
          <w:rFonts w:ascii="Arial" w:hAnsi="Arial" w:cs="Arial"/>
        </w:rPr>
        <w:t>).</w:t>
      </w:r>
    </w:p>
    <w:p w:rsidR="00687F33" w:rsidRPr="00687F33" w:rsidRDefault="00687F33" w:rsidP="00194A8E">
      <w:pPr>
        <w:spacing w:line="300" w:lineRule="atLeast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Fondos con Afectación Espec</w:t>
      </w:r>
      <w:r w:rsidR="000B33A1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fica </w:t>
      </w:r>
      <w:r w:rsidRPr="00687F33">
        <w:rPr>
          <w:rFonts w:ascii="Arial" w:hAnsi="Arial" w:cs="Arial"/>
        </w:rPr>
        <w:t>repre</w:t>
      </w:r>
      <w:r>
        <w:rPr>
          <w:rFonts w:ascii="Arial" w:hAnsi="Arial" w:cs="Arial"/>
        </w:rPr>
        <w:t xml:space="preserve">senta el fondo </w:t>
      </w:r>
      <w:proofErr w:type="spellStart"/>
      <w:r>
        <w:rPr>
          <w:rFonts w:ascii="Arial" w:hAnsi="Arial" w:cs="Arial"/>
        </w:rPr>
        <w:t>revolvente</w:t>
      </w:r>
      <w:proofErr w:type="spellEnd"/>
      <w:r>
        <w:rPr>
          <w:rFonts w:ascii="Arial" w:hAnsi="Arial" w:cs="Arial"/>
        </w:rPr>
        <w:t xml:space="preserve"> para viáticos para atender actividades propias de la función electoral.</w:t>
      </w:r>
    </w:p>
    <w:p w:rsidR="00AA6737" w:rsidRPr="00687F33" w:rsidRDefault="00AA6737" w:rsidP="00194A8E">
      <w:pPr>
        <w:spacing w:line="300" w:lineRule="atLeast"/>
        <w:jc w:val="both"/>
        <w:rPr>
          <w:rFonts w:ascii="Arial" w:hAnsi="Arial" w:cs="Arial"/>
          <w:b/>
        </w:rPr>
      </w:pPr>
    </w:p>
    <w:p w:rsidR="00947B66" w:rsidRDefault="00947B66" w:rsidP="00194A8E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Derechos a Recibir en Efectivo o Equivalentes </w:t>
      </w:r>
      <w:r w:rsidRPr="00AA6737">
        <w:rPr>
          <w:rFonts w:ascii="Arial" w:hAnsi="Arial" w:cs="Arial"/>
        </w:rPr>
        <w:t xml:space="preserve">representa </w:t>
      </w:r>
      <w:r>
        <w:rPr>
          <w:rFonts w:ascii="Arial" w:hAnsi="Arial" w:cs="Arial"/>
        </w:rPr>
        <w:t>los derechos de cobro con que cuenta el Instituto Electoral en el desarrollo de sus actividades</w:t>
      </w:r>
      <w:r w:rsidR="007368EA">
        <w:rPr>
          <w:rFonts w:ascii="Arial" w:hAnsi="Arial" w:cs="Arial"/>
        </w:rPr>
        <w:t>, que incluye entre otros</w:t>
      </w:r>
      <w:r>
        <w:rPr>
          <w:rFonts w:ascii="Arial" w:hAnsi="Arial" w:cs="Arial"/>
        </w:rPr>
        <w:t>:</w:t>
      </w:r>
    </w:p>
    <w:p w:rsidR="009C0815" w:rsidRDefault="009C0815" w:rsidP="00194A8E">
      <w:pPr>
        <w:spacing w:line="300" w:lineRule="atLeast"/>
        <w:ind w:left="708"/>
        <w:jc w:val="both"/>
        <w:rPr>
          <w:rFonts w:ascii="Arial" w:hAnsi="Arial" w:cs="Arial"/>
          <w:b/>
        </w:rPr>
      </w:pPr>
    </w:p>
    <w:p w:rsidR="00947B66" w:rsidRDefault="00947B66" w:rsidP="00194A8E">
      <w:pPr>
        <w:spacing w:line="300" w:lineRule="atLeas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Deudores por Anticipos de la Tesorería a Corto Plazo</w:t>
      </w:r>
      <w:r w:rsidRPr="00947B66">
        <w:rPr>
          <w:rFonts w:ascii="Arial" w:hAnsi="Arial" w:cs="Arial"/>
        </w:rPr>
        <w:t xml:space="preserve">, </w:t>
      </w:r>
      <w:r w:rsidRPr="00B10050">
        <w:rPr>
          <w:rFonts w:ascii="Arial" w:hAnsi="Arial" w:cs="Arial"/>
        </w:rPr>
        <w:t>incluye</w:t>
      </w:r>
      <w:r w:rsidR="00EE3267">
        <w:rPr>
          <w:rFonts w:ascii="Arial" w:hAnsi="Arial" w:cs="Arial"/>
        </w:rPr>
        <w:t xml:space="preserve"> los </w:t>
      </w:r>
      <w:r w:rsidRPr="00B10050">
        <w:rPr>
          <w:rFonts w:ascii="Arial" w:hAnsi="Arial" w:cs="Arial"/>
        </w:rPr>
        <w:t xml:space="preserve">gastos a comprobar </w:t>
      </w:r>
      <w:r>
        <w:rPr>
          <w:rFonts w:ascii="Arial" w:hAnsi="Arial" w:cs="Arial"/>
        </w:rPr>
        <w:t xml:space="preserve">por </w:t>
      </w:r>
      <w:r w:rsidRPr="00B10050">
        <w:rPr>
          <w:rFonts w:ascii="Arial" w:hAnsi="Arial" w:cs="Arial"/>
        </w:rPr>
        <w:t xml:space="preserve">viáticos </w:t>
      </w:r>
      <w:r w:rsidR="00C64893">
        <w:rPr>
          <w:rFonts w:ascii="Arial" w:hAnsi="Arial" w:cs="Arial"/>
        </w:rPr>
        <w:t>para atender actividades propias del proceso electoral,</w:t>
      </w:r>
      <w:r w:rsidR="009C0815">
        <w:rPr>
          <w:rFonts w:ascii="Arial" w:hAnsi="Arial" w:cs="Arial"/>
        </w:rPr>
        <w:t xml:space="preserve"> así como el gastos a comprobar en el consumo de alimentos del personal de guardia para el día de la Jornada Electora,</w:t>
      </w:r>
      <w:r w:rsidR="00C64893">
        <w:rPr>
          <w:rFonts w:ascii="Arial" w:hAnsi="Arial" w:cs="Arial"/>
        </w:rPr>
        <w:t xml:space="preserve"> </w:t>
      </w:r>
      <w:r w:rsidRPr="00B10050">
        <w:rPr>
          <w:rFonts w:ascii="Arial" w:hAnsi="Arial" w:cs="Arial"/>
        </w:rPr>
        <w:t>de</w:t>
      </w:r>
      <w:r w:rsidR="00420AE6">
        <w:rPr>
          <w:rFonts w:ascii="Arial" w:hAnsi="Arial" w:cs="Arial"/>
        </w:rPr>
        <w:t>l presente ejercicio fiscal 2018</w:t>
      </w:r>
      <w:r w:rsidRPr="00B10050">
        <w:rPr>
          <w:rFonts w:ascii="Arial" w:hAnsi="Arial" w:cs="Arial"/>
        </w:rPr>
        <w:t xml:space="preserve"> por la cantidad </w:t>
      </w:r>
      <w:r w:rsidR="00CF2189" w:rsidRPr="004D4DD7">
        <w:rPr>
          <w:rFonts w:ascii="Arial" w:hAnsi="Arial" w:cs="Arial"/>
          <w:b/>
          <w:color w:val="FF0000"/>
        </w:rPr>
        <w:t>$</w:t>
      </w:r>
      <w:r w:rsidR="009C0815">
        <w:rPr>
          <w:rFonts w:ascii="Arial" w:hAnsi="Arial" w:cs="Arial"/>
          <w:b/>
          <w:color w:val="FF0000"/>
        </w:rPr>
        <w:t>1</w:t>
      </w:r>
      <w:r w:rsidR="00194A8E">
        <w:rPr>
          <w:rFonts w:ascii="Arial" w:hAnsi="Arial" w:cs="Arial"/>
          <w:b/>
          <w:color w:val="FF0000"/>
        </w:rPr>
        <w:t>´</w:t>
      </w:r>
      <w:r w:rsidR="009C0815">
        <w:rPr>
          <w:rFonts w:ascii="Arial" w:hAnsi="Arial" w:cs="Arial"/>
          <w:b/>
          <w:color w:val="FF0000"/>
        </w:rPr>
        <w:t>786,346.71</w:t>
      </w:r>
      <w:r w:rsidR="00F936C7" w:rsidRPr="00F936C7">
        <w:rPr>
          <w:rFonts w:ascii="Arial" w:hAnsi="Arial" w:cs="Arial"/>
          <w:color w:val="FF0000"/>
        </w:rPr>
        <w:t>.</w:t>
      </w:r>
    </w:p>
    <w:p w:rsidR="00947B66" w:rsidRDefault="00947B66" w:rsidP="00194A8E">
      <w:pPr>
        <w:spacing w:line="300" w:lineRule="atLeast"/>
        <w:ind w:left="708"/>
        <w:jc w:val="both"/>
        <w:rPr>
          <w:rFonts w:ascii="Arial" w:hAnsi="Arial" w:cs="Arial"/>
          <w:color w:val="FF0000"/>
        </w:rPr>
      </w:pPr>
      <w:r w:rsidRPr="00DF1A97">
        <w:rPr>
          <w:rFonts w:ascii="Arial" w:hAnsi="Arial" w:cs="Arial"/>
          <w:b/>
        </w:rPr>
        <w:t>Préstamos Otorgados a Corto Plazo</w:t>
      </w:r>
      <w:r w:rsidRPr="00302FBC">
        <w:rPr>
          <w:rFonts w:ascii="Arial" w:hAnsi="Arial" w:cs="Arial"/>
        </w:rPr>
        <w:t>,</w:t>
      </w:r>
      <w:r w:rsidRPr="00DF1A97">
        <w:rPr>
          <w:rFonts w:ascii="Arial" w:hAnsi="Arial" w:cs="Arial"/>
          <w:b/>
        </w:rPr>
        <w:t xml:space="preserve"> </w:t>
      </w:r>
      <w:r w:rsidRPr="00DF1A97">
        <w:rPr>
          <w:rFonts w:ascii="Arial" w:hAnsi="Arial" w:cs="Arial"/>
        </w:rPr>
        <w:t>integrado por anticipo de prerrog</w:t>
      </w:r>
      <w:r w:rsidR="00420AE6">
        <w:rPr>
          <w:rFonts w:ascii="Arial" w:hAnsi="Arial" w:cs="Arial"/>
        </w:rPr>
        <w:t>ativas del ejercicio fiscal 2018</w:t>
      </w:r>
      <w:r w:rsidRPr="00DF1A97">
        <w:rPr>
          <w:rFonts w:ascii="Arial" w:hAnsi="Arial" w:cs="Arial"/>
        </w:rPr>
        <w:t xml:space="preserve"> al Partido de la Revolución Democrática</w:t>
      </w:r>
      <w:r w:rsidR="00132514">
        <w:rPr>
          <w:rFonts w:ascii="Arial" w:hAnsi="Arial" w:cs="Arial"/>
        </w:rPr>
        <w:t>,</w:t>
      </w:r>
      <w:r w:rsidRPr="00DF1A97">
        <w:rPr>
          <w:rFonts w:ascii="Arial" w:hAnsi="Arial" w:cs="Arial"/>
        </w:rPr>
        <w:t xml:space="preserve"> por la cantidad de </w:t>
      </w:r>
      <w:r w:rsidRPr="00EE3267">
        <w:rPr>
          <w:rFonts w:ascii="Arial" w:hAnsi="Arial" w:cs="Arial"/>
          <w:b/>
          <w:color w:val="FF0000"/>
        </w:rPr>
        <w:t>$</w:t>
      </w:r>
      <w:r w:rsidR="00194A8E">
        <w:rPr>
          <w:rFonts w:ascii="Arial" w:hAnsi="Arial" w:cs="Arial"/>
          <w:b/>
          <w:color w:val="FF0000"/>
        </w:rPr>
        <w:t>534</w:t>
      </w:r>
      <w:r w:rsidR="009C0815">
        <w:rPr>
          <w:rFonts w:ascii="Arial" w:hAnsi="Arial" w:cs="Arial"/>
          <w:b/>
          <w:color w:val="FF0000"/>
        </w:rPr>
        <w:t>,</w:t>
      </w:r>
      <w:r w:rsidR="00194A8E">
        <w:rPr>
          <w:rFonts w:ascii="Arial" w:hAnsi="Arial" w:cs="Arial"/>
          <w:b/>
          <w:color w:val="FF0000"/>
        </w:rPr>
        <w:t>643.74</w:t>
      </w:r>
      <w:r w:rsidR="00194A8E" w:rsidRPr="00194A8E">
        <w:rPr>
          <w:rFonts w:ascii="Arial" w:hAnsi="Arial" w:cs="Arial"/>
          <w:color w:val="FF0000"/>
        </w:rPr>
        <w:t>.</w:t>
      </w:r>
    </w:p>
    <w:p w:rsidR="00132514" w:rsidRDefault="00132514" w:rsidP="00132514">
      <w:pPr>
        <w:spacing w:line="300" w:lineRule="atLeast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Otros Derechos a Recibir en Efectivo o Equivalentes a Corto Plazo</w:t>
      </w:r>
      <w:r w:rsidRPr="00302FBC">
        <w:rPr>
          <w:rFonts w:ascii="Arial" w:hAnsi="Arial" w:cs="Arial"/>
        </w:rPr>
        <w:t>,</w:t>
      </w:r>
      <w:r w:rsidRPr="00DF1A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corresponde al subsidio al empleo,</w:t>
      </w:r>
      <w:r w:rsidRPr="00DF1A97">
        <w:rPr>
          <w:rFonts w:ascii="Arial" w:hAnsi="Arial" w:cs="Arial"/>
        </w:rPr>
        <w:t xml:space="preserve"> por la cantidad de </w:t>
      </w:r>
      <w:r w:rsidRPr="00EE3267">
        <w:rPr>
          <w:rFonts w:ascii="Arial" w:hAnsi="Arial" w:cs="Arial"/>
          <w:b/>
          <w:color w:val="FF0000"/>
        </w:rPr>
        <w:t>$</w:t>
      </w:r>
      <w:r>
        <w:rPr>
          <w:rFonts w:ascii="Arial" w:hAnsi="Arial" w:cs="Arial"/>
          <w:b/>
          <w:color w:val="FF0000"/>
        </w:rPr>
        <w:t>942.54</w:t>
      </w:r>
      <w:r w:rsidRPr="00194A8E">
        <w:rPr>
          <w:rFonts w:ascii="Arial" w:hAnsi="Arial" w:cs="Arial"/>
          <w:color w:val="FF0000"/>
        </w:rPr>
        <w:t>.</w:t>
      </w:r>
    </w:p>
    <w:p w:rsidR="00D76703" w:rsidRDefault="00D76703" w:rsidP="00194A8E">
      <w:pPr>
        <w:spacing w:line="300" w:lineRule="atLeast"/>
        <w:jc w:val="both"/>
        <w:rPr>
          <w:rFonts w:ascii="Arial" w:hAnsi="Arial" w:cs="Arial"/>
          <w:b/>
        </w:rPr>
      </w:pPr>
    </w:p>
    <w:p w:rsidR="0064004D" w:rsidRPr="00B10050" w:rsidRDefault="0064004D" w:rsidP="00194A8E">
      <w:pPr>
        <w:spacing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Otros Derechos a Recibir Bienes o Servicios a Corto Plazo</w:t>
      </w:r>
    </w:p>
    <w:p w:rsidR="0064004D" w:rsidRDefault="0064004D" w:rsidP="00194A8E">
      <w:pPr>
        <w:spacing w:line="300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Corresponde a los anticipos a cuenta de arrendamiento de edificios de los Consejos Distritales</w:t>
      </w:r>
      <w:r w:rsidR="001C08E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Municipales Electorales, así como de la renta de bodega general del resguardo del Material y Documentación Electoral de habrá de utilizarse el próximo primero de jul</w:t>
      </w:r>
      <w:r w:rsidR="00194A8E">
        <w:rPr>
          <w:rFonts w:ascii="Arial" w:hAnsi="Arial" w:cs="Arial"/>
        </w:rPr>
        <w:t xml:space="preserve">io, día de la jornada electoral y anticipo a proveedores, </w:t>
      </w:r>
      <w:r>
        <w:rPr>
          <w:rFonts w:ascii="Arial" w:hAnsi="Arial" w:cs="Arial"/>
        </w:rPr>
        <w:t xml:space="preserve">por la cantidad de </w:t>
      </w:r>
      <w:r w:rsidRPr="0064004D">
        <w:rPr>
          <w:rFonts w:ascii="Arial" w:hAnsi="Arial" w:cs="Arial"/>
          <w:b/>
          <w:color w:val="FF0000"/>
        </w:rPr>
        <w:t>$</w:t>
      </w:r>
      <w:r w:rsidR="00194A8E">
        <w:rPr>
          <w:rFonts w:ascii="Arial" w:hAnsi="Arial" w:cs="Arial"/>
          <w:b/>
          <w:color w:val="FF0000"/>
        </w:rPr>
        <w:t>489,</w:t>
      </w:r>
      <w:r w:rsidR="00E228AF">
        <w:rPr>
          <w:rFonts w:ascii="Arial" w:hAnsi="Arial" w:cs="Arial"/>
          <w:b/>
          <w:color w:val="FF0000"/>
        </w:rPr>
        <w:t>788.02</w:t>
      </w:r>
      <w:r w:rsidR="00E228AF">
        <w:rPr>
          <w:rFonts w:ascii="Arial" w:hAnsi="Arial" w:cs="Arial"/>
          <w:color w:val="FF0000"/>
        </w:rPr>
        <w:t>.</w:t>
      </w:r>
    </w:p>
    <w:p w:rsidR="00E228AF" w:rsidRDefault="00E228AF" w:rsidP="00194A8E">
      <w:pPr>
        <w:spacing w:line="300" w:lineRule="atLeast"/>
        <w:jc w:val="both"/>
        <w:rPr>
          <w:rFonts w:ascii="Arial" w:hAnsi="Arial" w:cs="Arial"/>
          <w:b/>
        </w:rPr>
      </w:pP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  <w:b/>
        </w:rPr>
      </w:pPr>
      <w:r w:rsidRPr="00B10050">
        <w:rPr>
          <w:rFonts w:ascii="Arial" w:hAnsi="Arial" w:cs="Arial"/>
          <w:b/>
        </w:rPr>
        <w:t xml:space="preserve">Activo </w:t>
      </w:r>
      <w:r w:rsidR="00AA6737">
        <w:rPr>
          <w:rFonts w:ascii="Arial" w:hAnsi="Arial" w:cs="Arial"/>
          <w:b/>
        </w:rPr>
        <w:t>no Circulante</w:t>
      </w: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</w:rPr>
      </w:pPr>
      <w:r w:rsidRPr="00B10050">
        <w:rPr>
          <w:rFonts w:ascii="Arial" w:hAnsi="Arial" w:cs="Arial"/>
        </w:rPr>
        <w:t>El criterio de valuación de los Activos Fijos es el valor histórico en atención a lo que establece el Principio General de Contabilidad Gubernamental de “Costo Histórico”.</w:t>
      </w:r>
    </w:p>
    <w:p w:rsidR="00B10050" w:rsidRDefault="00302FBC" w:rsidP="00194A8E">
      <w:pPr>
        <w:spacing w:line="300" w:lineRule="atLeast"/>
        <w:ind w:left="708"/>
        <w:jc w:val="both"/>
        <w:rPr>
          <w:rFonts w:ascii="Arial" w:hAnsi="Arial" w:cs="Arial"/>
        </w:rPr>
      </w:pPr>
      <w:r w:rsidRPr="00302FBC">
        <w:rPr>
          <w:rFonts w:ascii="Arial" w:hAnsi="Arial" w:cs="Arial"/>
          <w:b/>
        </w:rPr>
        <w:t>Bienes inmuebles, Infraestructura y Construcciones en Proceso</w:t>
      </w:r>
      <w:r w:rsidRPr="00302FBC">
        <w:rPr>
          <w:rFonts w:ascii="Arial" w:hAnsi="Arial" w:cs="Arial"/>
        </w:rPr>
        <w:t xml:space="preserve">, </w:t>
      </w:r>
      <w:r w:rsidR="004E1397">
        <w:rPr>
          <w:rFonts w:ascii="Arial" w:hAnsi="Arial" w:cs="Arial"/>
        </w:rPr>
        <w:t>refleja</w:t>
      </w:r>
      <w:r>
        <w:rPr>
          <w:rFonts w:ascii="Arial" w:hAnsi="Arial" w:cs="Arial"/>
        </w:rPr>
        <w:t xml:space="preserve"> </w:t>
      </w:r>
      <w:r w:rsidR="004E1397">
        <w:rPr>
          <w:rFonts w:ascii="Arial" w:hAnsi="Arial" w:cs="Arial"/>
        </w:rPr>
        <w:t xml:space="preserve">el valor de la bodega propiedad del Instituto Electoral por la Cantidad de </w:t>
      </w:r>
      <w:r w:rsidR="004E1397" w:rsidRPr="00AA3568">
        <w:rPr>
          <w:rFonts w:ascii="Arial" w:hAnsi="Arial" w:cs="Arial"/>
          <w:b/>
          <w:color w:val="FF0000"/>
        </w:rPr>
        <w:t>$</w:t>
      </w:r>
      <w:r w:rsidR="001C4EB8" w:rsidRPr="00AA3568">
        <w:rPr>
          <w:rFonts w:ascii="Arial" w:hAnsi="Arial" w:cs="Arial"/>
          <w:b/>
          <w:color w:val="FF0000"/>
        </w:rPr>
        <w:t>1´851,335.58</w:t>
      </w:r>
      <w:r w:rsidR="004E1397" w:rsidRPr="00AA3568">
        <w:rPr>
          <w:rFonts w:ascii="Arial" w:hAnsi="Arial" w:cs="Arial"/>
          <w:color w:val="FF0000"/>
        </w:rPr>
        <w:t xml:space="preserve">. </w:t>
      </w:r>
    </w:p>
    <w:p w:rsidR="004E1397" w:rsidRPr="00302FBC" w:rsidRDefault="004E1397" w:rsidP="00194A8E">
      <w:pPr>
        <w:spacing w:line="300" w:lineRule="atLeast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Bienes Muebles,</w:t>
      </w:r>
      <w:r w:rsidRPr="004E1397">
        <w:rPr>
          <w:rFonts w:ascii="Arial" w:hAnsi="Arial" w:cs="Arial"/>
        </w:rPr>
        <w:t xml:space="preserve"> representa</w:t>
      </w:r>
      <w:r>
        <w:rPr>
          <w:rFonts w:ascii="Arial" w:hAnsi="Arial" w:cs="Arial"/>
        </w:rPr>
        <w:t xml:space="preserve"> el valor del mobiliario y equipo de administración, equipo educacional y recreativo, vehículos y e</w:t>
      </w:r>
      <w:r w:rsidR="001C4EB8">
        <w:rPr>
          <w:rFonts w:ascii="Arial" w:hAnsi="Arial" w:cs="Arial"/>
        </w:rPr>
        <w:t xml:space="preserve">quipo terrestre y herramientas, por la cantidad de </w:t>
      </w:r>
      <w:r w:rsidR="001C4EB8" w:rsidRPr="00AA3568">
        <w:rPr>
          <w:rFonts w:ascii="Arial" w:hAnsi="Arial" w:cs="Arial"/>
          <w:b/>
          <w:color w:val="FF0000"/>
        </w:rPr>
        <w:t>$</w:t>
      </w:r>
      <w:r w:rsidR="00EC31AD">
        <w:rPr>
          <w:rFonts w:ascii="Arial" w:hAnsi="Arial" w:cs="Arial"/>
          <w:b/>
          <w:color w:val="FF0000"/>
        </w:rPr>
        <w:t>49´861,061.76</w:t>
      </w:r>
      <w:r w:rsidR="006325F4" w:rsidRPr="006325F4">
        <w:rPr>
          <w:rFonts w:ascii="Arial" w:hAnsi="Arial" w:cs="Arial"/>
          <w:color w:val="FF0000"/>
        </w:rPr>
        <w:t>.</w:t>
      </w:r>
    </w:p>
    <w:p w:rsidR="00D76519" w:rsidRDefault="00D76519" w:rsidP="00194A8E">
      <w:pPr>
        <w:spacing w:line="300" w:lineRule="atLeast"/>
        <w:jc w:val="both"/>
        <w:rPr>
          <w:rFonts w:ascii="Arial" w:hAnsi="Arial" w:cs="Arial"/>
          <w:b/>
          <w:sz w:val="24"/>
        </w:rPr>
      </w:pPr>
    </w:p>
    <w:p w:rsidR="00FF4C42" w:rsidRPr="00744B65" w:rsidRDefault="00FF4C42" w:rsidP="00194A8E">
      <w:pPr>
        <w:spacing w:line="300" w:lineRule="atLeast"/>
        <w:jc w:val="both"/>
        <w:rPr>
          <w:rFonts w:ascii="Arial" w:hAnsi="Arial" w:cs="Arial"/>
          <w:b/>
          <w:sz w:val="24"/>
        </w:rPr>
      </w:pPr>
      <w:r w:rsidRPr="00744B65">
        <w:rPr>
          <w:rFonts w:ascii="Arial" w:hAnsi="Arial" w:cs="Arial"/>
          <w:b/>
          <w:sz w:val="24"/>
        </w:rPr>
        <w:t>Pasivo Circulante</w:t>
      </w:r>
    </w:p>
    <w:p w:rsidR="00F902F6" w:rsidRDefault="009C117F" w:rsidP="00194A8E">
      <w:pPr>
        <w:spacing w:line="300" w:lineRule="atLeast"/>
        <w:jc w:val="both"/>
        <w:rPr>
          <w:rFonts w:ascii="Arial" w:hAnsi="Arial" w:cs="Arial"/>
          <w:b/>
          <w:color w:val="FF0000"/>
        </w:rPr>
      </w:pPr>
      <w:r w:rsidRPr="009C117F">
        <w:rPr>
          <w:rFonts w:ascii="Arial" w:hAnsi="Arial" w:cs="Arial"/>
          <w:b/>
        </w:rPr>
        <w:t>P</w:t>
      </w:r>
      <w:r w:rsidR="00FF4C42" w:rsidRPr="009C117F">
        <w:rPr>
          <w:rFonts w:ascii="Arial" w:eastAsia="Calibri" w:hAnsi="Arial" w:cs="Arial"/>
          <w:b/>
        </w:rPr>
        <w:t xml:space="preserve">roveedores </w:t>
      </w:r>
      <w:r w:rsidR="00B509AF" w:rsidRPr="009C117F">
        <w:rPr>
          <w:rFonts w:ascii="Arial" w:hAnsi="Arial" w:cs="Arial"/>
          <w:b/>
        </w:rPr>
        <w:t xml:space="preserve">por </w:t>
      </w:r>
      <w:r w:rsidR="00A35A0C">
        <w:rPr>
          <w:rFonts w:ascii="Arial" w:hAnsi="Arial" w:cs="Arial"/>
          <w:b/>
        </w:rPr>
        <w:t>P</w:t>
      </w:r>
      <w:r w:rsidR="00B509AF" w:rsidRPr="009C117F">
        <w:rPr>
          <w:rFonts w:ascii="Arial" w:hAnsi="Arial" w:cs="Arial"/>
          <w:b/>
        </w:rPr>
        <w:t xml:space="preserve">agar a </w:t>
      </w:r>
      <w:r w:rsidR="00A35A0C">
        <w:rPr>
          <w:rFonts w:ascii="Arial" w:hAnsi="Arial" w:cs="Arial"/>
          <w:b/>
        </w:rPr>
        <w:t>C</w:t>
      </w:r>
      <w:r w:rsidR="00B509AF" w:rsidRPr="009C117F">
        <w:rPr>
          <w:rFonts w:ascii="Arial" w:hAnsi="Arial" w:cs="Arial"/>
          <w:b/>
        </w:rPr>
        <w:t xml:space="preserve">orto </w:t>
      </w:r>
      <w:r w:rsidR="00A35A0C">
        <w:rPr>
          <w:rFonts w:ascii="Arial" w:hAnsi="Arial" w:cs="Arial"/>
          <w:b/>
        </w:rPr>
        <w:t>P</w:t>
      </w:r>
      <w:r w:rsidR="00B509AF" w:rsidRPr="009C117F">
        <w:rPr>
          <w:rFonts w:ascii="Arial" w:hAnsi="Arial" w:cs="Arial"/>
          <w:b/>
        </w:rPr>
        <w:t>lazo</w:t>
      </w:r>
      <w:r w:rsidR="00FF4C42">
        <w:rPr>
          <w:rFonts w:ascii="Arial" w:eastAsia="Calibri" w:hAnsi="Arial" w:cs="Arial"/>
        </w:rPr>
        <w:t xml:space="preserve"> </w:t>
      </w:r>
      <w:r w:rsidR="00FF4C42" w:rsidRPr="00F94C83">
        <w:rPr>
          <w:rFonts w:ascii="Arial" w:eastAsia="Calibri" w:hAnsi="Arial" w:cs="Arial"/>
          <w:b/>
        </w:rPr>
        <w:t xml:space="preserve">al mes de </w:t>
      </w:r>
      <w:r w:rsidR="00777740">
        <w:rPr>
          <w:rFonts w:ascii="Arial" w:hAnsi="Arial" w:cs="Arial"/>
          <w:b/>
        </w:rPr>
        <w:t>Junio</w:t>
      </w:r>
      <w:r w:rsidR="00F94C83" w:rsidRPr="00F94C83">
        <w:rPr>
          <w:rFonts w:ascii="Arial" w:hAnsi="Arial" w:cs="Arial"/>
          <w:b/>
        </w:rPr>
        <w:t xml:space="preserve"> de 201</w:t>
      </w:r>
      <w:r w:rsidR="00420AE6">
        <w:rPr>
          <w:rFonts w:ascii="Arial" w:hAnsi="Arial" w:cs="Arial"/>
          <w:b/>
        </w:rPr>
        <w:t>8</w:t>
      </w:r>
      <w:r w:rsidR="00FF4C42">
        <w:rPr>
          <w:rFonts w:ascii="Arial" w:eastAsia="Calibri" w:hAnsi="Arial" w:cs="Arial"/>
        </w:rPr>
        <w:t xml:space="preserve">, incluye entre otros, el monto por adjudicación con el Servicio Postal Mexicano </w:t>
      </w:r>
      <w:r w:rsidR="00FF4C42" w:rsidRPr="00FF4C42">
        <w:rPr>
          <w:rFonts w:ascii="Arial" w:eastAsia="Calibri" w:hAnsi="Arial" w:cs="Arial"/>
        </w:rPr>
        <w:t>envío y recepción del voto electoral postal</w:t>
      </w:r>
      <w:r w:rsidR="00FF4C42">
        <w:rPr>
          <w:rFonts w:ascii="Arial" w:eastAsia="Calibri" w:hAnsi="Arial" w:cs="Arial"/>
        </w:rPr>
        <w:t xml:space="preserve">, por la cantidad de </w:t>
      </w:r>
      <w:r w:rsidR="00FF4C42" w:rsidRPr="00AA3568">
        <w:rPr>
          <w:rFonts w:ascii="Arial" w:eastAsia="Calibri" w:hAnsi="Arial" w:cs="Arial"/>
          <w:b/>
          <w:color w:val="FF0000"/>
        </w:rPr>
        <w:t>$887,218.26</w:t>
      </w:r>
      <w:r w:rsidR="006B07E1">
        <w:rPr>
          <w:rFonts w:ascii="Arial" w:eastAsia="Calibri" w:hAnsi="Arial" w:cs="Arial"/>
        </w:rPr>
        <w:t>;</w:t>
      </w:r>
      <w:r w:rsidR="00F902F6">
        <w:rPr>
          <w:rFonts w:ascii="Arial" w:eastAsia="Calibri" w:hAnsi="Arial" w:cs="Arial"/>
        </w:rPr>
        <w:t xml:space="preserve"> </w:t>
      </w:r>
      <w:r w:rsidR="00913820">
        <w:rPr>
          <w:rFonts w:ascii="Arial" w:eastAsia="Calibri" w:hAnsi="Arial" w:cs="Arial"/>
        </w:rPr>
        <w:t xml:space="preserve">SERIPLAST de México S.A. de C.V. </w:t>
      </w:r>
      <w:r w:rsidR="00913820" w:rsidRPr="00161DAE">
        <w:rPr>
          <w:rFonts w:ascii="Arial" w:eastAsia="Calibri" w:hAnsi="Arial" w:cs="Arial"/>
        </w:rPr>
        <w:t xml:space="preserve">no ha emitido la factura </w:t>
      </w:r>
      <w:r w:rsidR="00913820">
        <w:rPr>
          <w:rFonts w:ascii="Arial" w:eastAsia="Calibri" w:hAnsi="Arial" w:cs="Arial"/>
        </w:rPr>
        <w:t xml:space="preserve">validada por el Servicio de Administración Tributaria por la producción Material Electoral para la Elección Extraordinaria, no se ha realizado el pago por la cantidad de </w:t>
      </w:r>
      <w:r w:rsidR="00913820" w:rsidRPr="00AA3568">
        <w:rPr>
          <w:rFonts w:ascii="Arial" w:eastAsia="Calibri" w:hAnsi="Arial" w:cs="Arial"/>
          <w:b/>
          <w:color w:val="FF0000"/>
        </w:rPr>
        <w:t>$253,808.00</w:t>
      </w:r>
      <w:r w:rsidR="006B07E1" w:rsidRPr="00F936C7">
        <w:rPr>
          <w:rFonts w:ascii="Arial" w:eastAsia="Calibri" w:hAnsi="Arial" w:cs="Arial"/>
          <w:color w:val="FF0000"/>
        </w:rPr>
        <w:t>;</w:t>
      </w:r>
      <w:r w:rsidR="00BB7DC8">
        <w:rPr>
          <w:rFonts w:ascii="Arial" w:hAnsi="Arial" w:cs="Arial"/>
        </w:rPr>
        <w:t xml:space="preserve"> </w:t>
      </w:r>
      <w:r w:rsidR="00AD1138">
        <w:rPr>
          <w:rFonts w:ascii="Arial" w:hAnsi="Arial" w:cs="Arial"/>
        </w:rPr>
        <w:t xml:space="preserve">y </w:t>
      </w:r>
      <w:r w:rsidR="00860AF1">
        <w:rPr>
          <w:rFonts w:ascii="Arial" w:hAnsi="Arial" w:cs="Arial"/>
        </w:rPr>
        <w:t xml:space="preserve">la cantidad de </w:t>
      </w:r>
      <w:r w:rsidR="00860AF1" w:rsidRPr="00AD1138">
        <w:rPr>
          <w:rFonts w:ascii="Arial" w:eastAsia="Calibri" w:hAnsi="Arial" w:cs="Arial"/>
          <w:b/>
          <w:color w:val="FF0000"/>
        </w:rPr>
        <w:t>$1´105,848.68</w:t>
      </w:r>
      <w:r w:rsidR="00860AF1">
        <w:rPr>
          <w:rFonts w:ascii="Arial" w:hAnsi="Arial" w:cs="Arial"/>
        </w:rPr>
        <w:t xml:space="preserve"> a la paraestatal Talleres </w:t>
      </w:r>
      <w:r w:rsidR="00860AF1">
        <w:rPr>
          <w:rFonts w:ascii="Arial" w:hAnsi="Arial" w:cs="Arial"/>
        </w:rPr>
        <w:lastRenderedPageBreak/>
        <w:t xml:space="preserve">Gráficos de México, por adenda al contrato inicial </w:t>
      </w:r>
      <w:r w:rsidR="001C08EB">
        <w:rPr>
          <w:rFonts w:ascii="Arial" w:hAnsi="Arial" w:cs="Arial"/>
        </w:rPr>
        <w:t>de</w:t>
      </w:r>
      <w:r w:rsidR="00860AF1">
        <w:rPr>
          <w:rFonts w:ascii="Arial" w:hAnsi="Arial" w:cs="Arial"/>
        </w:rPr>
        <w:t xml:space="preserve"> impresión y reproducción de Documentación Electoral que fue utilizado el día 1 de julio día de la Jornada Electoral 2018.</w:t>
      </w:r>
      <w:r w:rsidR="00261489">
        <w:rPr>
          <w:rFonts w:ascii="Arial" w:hAnsi="Arial" w:cs="Arial"/>
        </w:rPr>
        <w:t xml:space="preserve"> </w:t>
      </w:r>
    </w:p>
    <w:p w:rsidR="00FF4C42" w:rsidRDefault="00F902F6" w:rsidP="00194A8E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C08EB" w:rsidRDefault="001C08EB" w:rsidP="001C08EB">
      <w:pPr>
        <w:spacing w:line="300" w:lineRule="atLeast"/>
        <w:jc w:val="both"/>
        <w:rPr>
          <w:rFonts w:ascii="Arial" w:eastAsia="Calibri" w:hAnsi="Arial" w:cs="Arial"/>
          <w:b/>
        </w:rPr>
      </w:pPr>
      <w:r w:rsidRPr="009C117F">
        <w:rPr>
          <w:rFonts w:ascii="Arial" w:hAnsi="Arial" w:cs="Arial"/>
          <w:b/>
        </w:rPr>
        <w:t>Retenciones y Contribuciones por Pagar a Corto</w:t>
      </w:r>
      <w:r>
        <w:rPr>
          <w:rFonts w:ascii="Arial" w:hAnsi="Arial" w:cs="Arial"/>
          <w:b/>
        </w:rPr>
        <w:t xml:space="preserve"> Plazo</w:t>
      </w:r>
      <w:r w:rsidRPr="006F609E">
        <w:rPr>
          <w:rFonts w:ascii="Arial" w:hAnsi="Arial" w:cs="Arial"/>
        </w:rPr>
        <w:t xml:space="preserve"> </w:t>
      </w:r>
      <w:r w:rsidRPr="00F94C83">
        <w:rPr>
          <w:rFonts w:ascii="Arial" w:eastAsia="Calibri" w:hAnsi="Arial" w:cs="Arial"/>
          <w:b/>
        </w:rPr>
        <w:t xml:space="preserve">al mes de </w:t>
      </w:r>
      <w:r>
        <w:rPr>
          <w:rFonts w:ascii="Arial" w:eastAsia="Calibri" w:hAnsi="Arial" w:cs="Arial"/>
          <w:b/>
        </w:rPr>
        <w:t>Junio</w:t>
      </w:r>
      <w:r w:rsidRPr="00F94C83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8</w:t>
      </w:r>
      <w:r w:rsidRPr="009C11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C117F">
        <w:rPr>
          <w:rFonts w:ascii="Arial" w:eastAsia="Calibri" w:hAnsi="Arial" w:cs="Arial"/>
        </w:rPr>
        <w:t>i</w:t>
      </w:r>
      <w:r w:rsidRPr="0098603A">
        <w:rPr>
          <w:rFonts w:ascii="Arial" w:eastAsia="Calibri" w:hAnsi="Arial" w:cs="Arial"/>
        </w:rPr>
        <w:t>ncluye</w:t>
      </w:r>
      <w:r>
        <w:rPr>
          <w:rFonts w:ascii="Arial" w:hAnsi="Arial" w:cs="Arial"/>
        </w:rPr>
        <w:t xml:space="preserve">, </w:t>
      </w:r>
      <w:r w:rsidR="00D77141">
        <w:rPr>
          <w:rFonts w:ascii="Arial" w:hAnsi="Arial" w:cs="Arial"/>
        </w:rPr>
        <w:t xml:space="preserve">las </w:t>
      </w:r>
      <w:r w:rsidR="00D77141" w:rsidRPr="00891374">
        <w:rPr>
          <w:rFonts w:ascii="Arial" w:hAnsi="Arial" w:cs="Arial"/>
          <w:b/>
        </w:rPr>
        <w:t>Contribuciones</w:t>
      </w:r>
      <w:r w:rsidR="00D77141">
        <w:rPr>
          <w:rFonts w:ascii="Arial" w:hAnsi="Arial" w:cs="Arial"/>
        </w:rPr>
        <w:t xml:space="preserve"> </w:t>
      </w:r>
      <w:r w:rsidR="00D77141" w:rsidRPr="0098603A">
        <w:rPr>
          <w:rFonts w:ascii="Arial" w:eastAsia="Calibri" w:hAnsi="Arial" w:cs="Arial"/>
        </w:rPr>
        <w:t xml:space="preserve">de seguridad </w:t>
      </w:r>
      <w:r w:rsidR="00D77141">
        <w:rPr>
          <w:rFonts w:ascii="Arial" w:eastAsia="Calibri" w:hAnsi="Arial" w:cs="Arial"/>
        </w:rPr>
        <w:t xml:space="preserve"> </w:t>
      </w:r>
      <w:r w:rsidRPr="0098603A">
        <w:rPr>
          <w:rFonts w:ascii="Arial" w:eastAsia="Calibri" w:hAnsi="Arial" w:cs="Arial"/>
        </w:rPr>
        <w:t>social IMSS</w:t>
      </w:r>
      <w:r>
        <w:rPr>
          <w:rFonts w:ascii="Arial" w:eastAsia="Calibri" w:hAnsi="Arial" w:cs="Arial"/>
        </w:rPr>
        <w:t>,</w:t>
      </w:r>
      <w:r w:rsidRPr="0098603A">
        <w:rPr>
          <w:rFonts w:ascii="Arial" w:eastAsia="Calibri" w:hAnsi="Arial" w:cs="Arial"/>
        </w:rPr>
        <w:t xml:space="preserve"> </w:t>
      </w:r>
      <w:proofErr w:type="spellStart"/>
      <w:r w:rsidRPr="0098603A">
        <w:rPr>
          <w:rFonts w:ascii="Arial" w:eastAsia="Calibri" w:hAnsi="Arial" w:cs="Arial"/>
        </w:rPr>
        <w:t>Infonavit</w:t>
      </w:r>
      <w:proofErr w:type="spellEnd"/>
      <w:r>
        <w:rPr>
          <w:rFonts w:ascii="Arial" w:eastAsia="Calibri" w:hAnsi="Arial" w:cs="Arial"/>
        </w:rPr>
        <w:t>, cuotas al ISSSTEZAC y el pago de impuestos locales y federales,</w:t>
      </w:r>
      <w:r w:rsidRPr="0098603A">
        <w:rPr>
          <w:rFonts w:ascii="Arial" w:eastAsia="Calibri" w:hAnsi="Arial" w:cs="Arial"/>
        </w:rPr>
        <w:t xml:space="preserve"> por la cantidad de </w:t>
      </w:r>
      <w:r w:rsidRPr="00AA3568">
        <w:rPr>
          <w:rFonts w:ascii="Arial" w:eastAsia="Calibri" w:hAnsi="Arial" w:cs="Arial"/>
          <w:b/>
          <w:color w:val="FF0000"/>
        </w:rPr>
        <w:t>$</w:t>
      </w:r>
      <w:r>
        <w:rPr>
          <w:rFonts w:ascii="Arial" w:eastAsia="Calibri" w:hAnsi="Arial" w:cs="Arial"/>
          <w:b/>
          <w:color w:val="FF0000"/>
        </w:rPr>
        <w:t>2´555,791.69</w:t>
      </w:r>
      <w:r w:rsidRPr="00F03682">
        <w:rPr>
          <w:rFonts w:ascii="Arial" w:eastAsia="Calibri" w:hAnsi="Arial" w:cs="Arial"/>
          <w:color w:val="FF0000"/>
        </w:rPr>
        <w:t>;</w:t>
      </w:r>
      <w:r>
        <w:rPr>
          <w:rFonts w:ascii="Arial" w:eastAsia="Calibri" w:hAnsi="Arial" w:cs="Arial"/>
          <w:b/>
          <w:color w:val="FF0000"/>
        </w:rPr>
        <w:t xml:space="preserve"> </w:t>
      </w:r>
      <w:r w:rsidRPr="0071101E">
        <w:rPr>
          <w:rFonts w:ascii="Arial" w:eastAsia="Calibri" w:hAnsi="Arial" w:cs="Arial"/>
        </w:rPr>
        <w:t xml:space="preserve">descuentos al personal por </w:t>
      </w:r>
      <w:r>
        <w:rPr>
          <w:rFonts w:ascii="Arial" w:eastAsia="Calibri" w:hAnsi="Arial" w:cs="Arial"/>
        </w:rPr>
        <w:t>préstamos otorgados por el</w:t>
      </w:r>
      <w:r w:rsidRPr="0071101E">
        <w:rPr>
          <w:rFonts w:ascii="Arial" w:eastAsia="Calibri" w:hAnsi="Arial" w:cs="Arial"/>
        </w:rPr>
        <w:t xml:space="preserve"> FONACOT, por  la cantidad </w:t>
      </w:r>
      <w:r w:rsidRPr="0071101E">
        <w:rPr>
          <w:rFonts w:ascii="Arial" w:eastAsia="Calibri" w:hAnsi="Arial" w:cs="Arial"/>
          <w:b/>
          <w:color w:val="FF0000"/>
        </w:rPr>
        <w:t>$</w:t>
      </w:r>
      <w:r w:rsidR="005C1D6E">
        <w:rPr>
          <w:rFonts w:ascii="Arial" w:eastAsia="Calibri" w:hAnsi="Arial" w:cs="Arial"/>
          <w:b/>
          <w:color w:val="FF0000"/>
        </w:rPr>
        <w:t>19,699.93</w:t>
      </w:r>
      <w:r>
        <w:rPr>
          <w:rFonts w:ascii="Arial" w:eastAsia="Calibri" w:hAnsi="Arial" w:cs="Arial"/>
        </w:rPr>
        <w:t xml:space="preserve"> </w:t>
      </w:r>
      <w:r w:rsidR="00D77141">
        <w:rPr>
          <w:rFonts w:ascii="Arial" w:eastAsia="Calibri" w:hAnsi="Arial" w:cs="Arial"/>
        </w:rPr>
        <w:t xml:space="preserve">y </w:t>
      </w:r>
      <w:r w:rsidR="00D77141" w:rsidRPr="00891374">
        <w:rPr>
          <w:rFonts w:ascii="Arial" w:eastAsia="Calibri" w:hAnsi="Arial" w:cs="Arial"/>
          <w:b/>
        </w:rPr>
        <w:t>Retenciones</w:t>
      </w:r>
      <w:r w:rsidR="00D77141">
        <w:rPr>
          <w:rFonts w:ascii="Arial" w:eastAsia="Calibri" w:hAnsi="Arial" w:cs="Arial"/>
        </w:rPr>
        <w:t xml:space="preserve"> a Partidos Políticos y a candidatos independientes por multas impuestas por el INE por infracciones a la Legislación Electoral Local destinados al </w:t>
      </w:r>
      <w:proofErr w:type="spellStart"/>
      <w:r w:rsidR="00D77141">
        <w:rPr>
          <w:rFonts w:ascii="Arial" w:eastAsia="Calibri" w:hAnsi="Arial" w:cs="Arial"/>
        </w:rPr>
        <w:t>COZCyT</w:t>
      </w:r>
      <w:proofErr w:type="spellEnd"/>
      <w:r>
        <w:rPr>
          <w:rFonts w:ascii="Arial" w:eastAsia="Calibri" w:hAnsi="Arial" w:cs="Arial"/>
        </w:rPr>
        <w:t>, por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 xml:space="preserve">la cantidad de </w:t>
      </w:r>
      <w:r w:rsidRPr="00D77141">
        <w:rPr>
          <w:rFonts w:ascii="Arial" w:eastAsia="Calibri" w:hAnsi="Arial" w:cs="Arial"/>
          <w:b/>
          <w:color w:val="FF0000"/>
        </w:rPr>
        <w:t>$</w:t>
      </w:r>
      <w:r w:rsidR="00D77141" w:rsidRPr="00D77141">
        <w:rPr>
          <w:rFonts w:ascii="Arial" w:eastAsia="Calibri" w:hAnsi="Arial" w:cs="Arial"/>
          <w:b/>
          <w:color w:val="FF0000"/>
        </w:rPr>
        <w:t>2</w:t>
      </w:r>
      <w:r w:rsidR="00D77141">
        <w:rPr>
          <w:rFonts w:ascii="Arial" w:eastAsia="Calibri" w:hAnsi="Arial" w:cs="Arial"/>
          <w:b/>
          <w:color w:val="FF0000"/>
        </w:rPr>
        <w:t>´</w:t>
      </w:r>
      <w:r w:rsidR="00D77141" w:rsidRPr="00D77141">
        <w:rPr>
          <w:rFonts w:ascii="Arial" w:eastAsia="Calibri" w:hAnsi="Arial" w:cs="Arial"/>
          <w:b/>
          <w:color w:val="FF0000"/>
        </w:rPr>
        <w:t>416</w:t>
      </w:r>
      <w:r w:rsidR="00D77141">
        <w:rPr>
          <w:rFonts w:ascii="Arial" w:eastAsia="Calibri" w:hAnsi="Arial" w:cs="Arial"/>
          <w:b/>
          <w:color w:val="FF0000"/>
        </w:rPr>
        <w:t>,</w:t>
      </w:r>
      <w:r w:rsidR="00D77141" w:rsidRPr="00D77141">
        <w:rPr>
          <w:rFonts w:ascii="Arial" w:eastAsia="Calibri" w:hAnsi="Arial" w:cs="Arial"/>
          <w:b/>
          <w:color w:val="FF0000"/>
        </w:rPr>
        <w:t>049.76</w:t>
      </w:r>
      <w:r w:rsidRPr="00227D71">
        <w:rPr>
          <w:rFonts w:ascii="Arial" w:eastAsia="Calibri" w:hAnsi="Arial" w:cs="Arial"/>
          <w:color w:val="FF0000"/>
        </w:rPr>
        <w:t>.</w:t>
      </w:r>
    </w:p>
    <w:p w:rsidR="00D77141" w:rsidRDefault="00D77141" w:rsidP="001C08EB">
      <w:pPr>
        <w:spacing w:line="300" w:lineRule="atLeast"/>
        <w:jc w:val="both"/>
        <w:rPr>
          <w:rFonts w:ascii="Arial" w:eastAsia="Calibri" w:hAnsi="Arial" w:cs="Arial"/>
          <w:b/>
        </w:rPr>
      </w:pPr>
    </w:p>
    <w:p w:rsidR="001C08EB" w:rsidRDefault="001C08EB" w:rsidP="001C08EB">
      <w:pPr>
        <w:spacing w:line="300" w:lineRule="atLeast"/>
        <w:jc w:val="both"/>
        <w:rPr>
          <w:rFonts w:ascii="Arial" w:eastAsia="Calibri" w:hAnsi="Arial" w:cs="Arial"/>
          <w:b/>
          <w:color w:val="FF0000"/>
        </w:rPr>
      </w:pPr>
      <w:r>
        <w:rPr>
          <w:rFonts w:ascii="Arial" w:eastAsia="Calibri" w:hAnsi="Arial" w:cs="Arial"/>
          <w:b/>
        </w:rPr>
        <w:t>Transferencias Otorgadas por Pagar a Corto Plazo</w:t>
      </w:r>
      <w:r w:rsidRPr="00365C11">
        <w:rPr>
          <w:rFonts w:ascii="Arial" w:eastAsia="Calibri" w:hAnsi="Arial" w:cs="Arial"/>
          <w:b/>
        </w:rPr>
        <w:t xml:space="preserve"> al mes de </w:t>
      </w:r>
      <w:r w:rsidR="005C1D6E">
        <w:rPr>
          <w:rFonts w:ascii="Arial" w:eastAsia="Calibri" w:hAnsi="Arial" w:cs="Arial"/>
          <w:b/>
        </w:rPr>
        <w:t>Junio</w:t>
      </w:r>
      <w:r w:rsidRPr="00365C11">
        <w:rPr>
          <w:rFonts w:ascii="Arial" w:eastAsia="Calibri" w:hAnsi="Arial" w:cs="Arial"/>
          <w:b/>
        </w:rPr>
        <w:t xml:space="preserve"> 2018</w:t>
      </w:r>
      <w:r w:rsidRPr="0071101E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</w:t>
      </w:r>
      <w:r w:rsidR="00FD659B">
        <w:rPr>
          <w:rFonts w:ascii="Arial" w:eastAsia="Calibri" w:hAnsi="Arial" w:cs="Arial"/>
        </w:rPr>
        <w:t xml:space="preserve">corresponde a la cantidad de </w:t>
      </w:r>
      <w:r w:rsidR="00FD659B" w:rsidRPr="00925D88">
        <w:rPr>
          <w:rFonts w:ascii="Arial" w:eastAsia="Calibri" w:hAnsi="Arial" w:cs="Arial"/>
          <w:b/>
          <w:color w:val="FF0000"/>
        </w:rPr>
        <w:t>$</w:t>
      </w:r>
      <w:r w:rsidR="00FD659B">
        <w:rPr>
          <w:rFonts w:ascii="Arial" w:eastAsia="Calibri" w:hAnsi="Arial" w:cs="Arial"/>
          <w:b/>
          <w:color w:val="FF0000"/>
        </w:rPr>
        <w:t>84,874.16</w:t>
      </w:r>
      <w:r w:rsidR="00FD659B">
        <w:rPr>
          <w:rFonts w:ascii="Arial" w:eastAsia="Calibri" w:hAnsi="Arial" w:cs="Arial"/>
        </w:rPr>
        <w:t xml:space="preserve"> que correspondiente al 50% prerrogativas de candidatos independientes no registrados de conformidad con lo establecido en el artículo 352 de la Ley Electoral del Estado de Zacatecas.</w:t>
      </w:r>
    </w:p>
    <w:p w:rsidR="001C08EB" w:rsidRDefault="001C08EB" w:rsidP="001C08EB">
      <w:pPr>
        <w:spacing w:line="300" w:lineRule="atLeast"/>
        <w:jc w:val="both"/>
        <w:rPr>
          <w:rFonts w:ascii="Arial" w:eastAsia="Calibri" w:hAnsi="Arial" w:cs="Arial"/>
          <w:b/>
          <w:color w:val="FF0000"/>
        </w:rPr>
      </w:pPr>
    </w:p>
    <w:p w:rsidR="001C08EB" w:rsidRDefault="001C08EB" w:rsidP="001C08EB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Otros </w:t>
      </w:r>
      <w:r w:rsidRPr="009C117F">
        <w:rPr>
          <w:rFonts w:ascii="Arial" w:hAnsi="Arial" w:cs="Arial"/>
          <w:b/>
        </w:rPr>
        <w:t>Documentos por Pagar a Corto Plazo</w:t>
      </w:r>
      <w:r>
        <w:rPr>
          <w:rFonts w:ascii="Arial" w:hAnsi="Arial" w:cs="Arial"/>
        </w:rPr>
        <w:t xml:space="preserve"> </w:t>
      </w:r>
      <w:r w:rsidRPr="00F94C83">
        <w:rPr>
          <w:rFonts w:ascii="Arial" w:eastAsia="Calibri" w:hAnsi="Arial" w:cs="Arial"/>
          <w:b/>
        </w:rPr>
        <w:t xml:space="preserve">al mes de </w:t>
      </w:r>
      <w:r w:rsidR="005C1D6E">
        <w:rPr>
          <w:rFonts w:ascii="Arial" w:hAnsi="Arial" w:cs="Arial"/>
          <w:b/>
        </w:rPr>
        <w:t>Junio</w:t>
      </w:r>
      <w:r w:rsidRPr="00F94C83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, </w:t>
      </w:r>
      <w:r>
        <w:rPr>
          <w:rFonts w:ascii="Arial" w:eastAsia="Calibri" w:hAnsi="Arial" w:cs="Arial"/>
        </w:rPr>
        <w:t xml:space="preserve">corresponde al contrato de mutuo otorgados a Partidos Políticos de ejercicio anteriores, por la cantidad </w:t>
      </w:r>
      <w:r w:rsidRPr="004A1906">
        <w:rPr>
          <w:rFonts w:ascii="Arial" w:eastAsia="Calibri" w:hAnsi="Arial" w:cs="Arial"/>
        </w:rPr>
        <w:t xml:space="preserve">de </w:t>
      </w:r>
      <w:r w:rsidRPr="004A1906">
        <w:rPr>
          <w:rFonts w:ascii="Arial" w:eastAsia="Calibri" w:hAnsi="Arial" w:cs="Arial"/>
          <w:b/>
          <w:color w:val="FF0000"/>
        </w:rPr>
        <w:t>$</w:t>
      </w:r>
      <w:r w:rsidR="005C1D6E">
        <w:rPr>
          <w:rFonts w:ascii="Arial" w:eastAsia="Calibri" w:hAnsi="Arial" w:cs="Arial"/>
          <w:b/>
          <w:color w:val="FF0000"/>
        </w:rPr>
        <w:t>1´962,625.95</w:t>
      </w:r>
      <w:r w:rsidR="00D77141">
        <w:rPr>
          <w:rFonts w:ascii="Arial" w:eastAsia="Calibri" w:hAnsi="Arial" w:cs="Arial"/>
        </w:rPr>
        <w:t>.</w:t>
      </w:r>
    </w:p>
    <w:p w:rsidR="001C08EB" w:rsidRDefault="001C08EB" w:rsidP="001C08EB">
      <w:pPr>
        <w:spacing w:line="300" w:lineRule="atLeast"/>
        <w:jc w:val="both"/>
        <w:rPr>
          <w:rFonts w:ascii="Arial" w:hAnsi="Arial" w:cs="Arial"/>
        </w:rPr>
      </w:pPr>
    </w:p>
    <w:p w:rsidR="001C08EB" w:rsidRPr="00130BE8" w:rsidRDefault="001C08EB" w:rsidP="001C08EB">
      <w:pPr>
        <w:spacing w:line="300" w:lineRule="atLeast"/>
        <w:jc w:val="both"/>
        <w:rPr>
          <w:rFonts w:ascii="Arial" w:eastAsia="Calibri" w:hAnsi="Arial" w:cs="Arial"/>
        </w:rPr>
      </w:pPr>
      <w:r w:rsidRPr="009C117F">
        <w:rPr>
          <w:rFonts w:ascii="Arial" w:hAnsi="Arial" w:cs="Arial"/>
          <w:b/>
        </w:rPr>
        <w:t>Otros Pasivos Circulantes</w:t>
      </w:r>
      <w:r>
        <w:rPr>
          <w:rFonts w:ascii="Arial" w:hAnsi="Arial" w:cs="Arial"/>
        </w:rPr>
        <w:t xml:space="preserve"> </w:t>
      </w:r>
      <w:r w:rsidRPr="004A1906">
        <w:rPr>
          <w:rFonts w:ascii="Arial" w:hAnsi="Arial" w:cs="Arial"/>
          <w:b/>
        </w:rPr>
        <w:t xml:space="preserve">al mes de </w:t>
      </w:r>
      <w:r w:rsidR="001059DD">
        <w:rPr>
          <w:rFonts w:ascii="Arial" w:hAnsi="Arial" w:cs="Arial"/>
          <w:b/>
        </w:rPr>
        <w:t>Junio</w:t>
      </w:r>
      <w:r w:rsidRPr="004A1906">
        <w:rPr>
          <w:rFonts w:ascii="Arial" w:hAnsi="Arial" w:cs="Arial"/>
          <w:b/>
        </w:rPr>
        <w:t xml:space="preserve"> de 2018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</w:t>
      </w:r>
      <w:r w:rsidRPr="00130BE8">
        <w:rPr>
          <w:rFonts w:ascii="Arial" w:eastAsia="Calibri" w:hAnsi="Arial" w:cs="Arial"/>
        </w:rPr>
        <w:t xml:space="preserve">por la cantidad de </w:t>
      </w:r>
      <w:r w:rsidRPr="00130BE8">
        <w:rPr>
          <w:rFonts w:ascii="Arial" w:eastAsia="Calibri" w:hAnsi="Arial" w:cs="Arial"/>
          <w:b/>
          <w:color w:val="FF0000"/>
        </w:rPr>
        <w:t>$449,742.15</w:t>
      </w:r>
      <w:r w:rsidRPr="00130BE8">
        <w:rPr>
          <w:rFonts w:ascii="Arial" w:eastAsia="Calibri" w:hAnsi="Arial" w:cs="Arial"/>
        </w:rPr>
        <w:t xml:space="preserve"> que corresponde al </w:t>
      </w:r>
      <w:r>
        <w:rPr>
          <w:rFonts w:ascii="Arial" w:eastAsia="Calibri" w:hAnsi="Arial" w:cs="Arial"/>
        </w:rPr>
        <w:t xml:space="preserve">saldo del </w:t>
      </w:r>
      <w:r w:rsidRPr="00130BE8">
        <w:rPr>
          <w:rFonts w:ascii="Arial" w:eastAsia="Calibri" w:hAnsi="Arial" w:cs="Arial"/>
        </w:rPr>
        <w:t xml:space="preserve">1% de Actividades Especificas de los Partidos Políticos </w:t>
      </w:r>
      <w:r>
        <w:rPr>
          <w:rFonts w:ascii="Arial" w:eastAsia="Calibri" w:hAnsi="Arial" w:cs="Arial"/>
        </w:rPr>
        <w:t xml:space="preserve">de los años 2004 al 2009, por incumplimiento a lo establecido en el artículo 47 numeral 1, fracción X de la normatividad aplicables durante los ejercicio fiscales. </w:t>
      </w:r>
    </w:p>
    <w:p w:rsidR="00E74D9D" w:rsidRDefault="00E74D9D" w:rsidP="00194A8E">
      <w:pPr>
        <w:spacing w:line="300" w:lineRule="atLeast"/>
        <w:jc w:val="both"/>
        <w:rPr>
          <w:rFonts w:ascii="Arial" w:eastAsia="Calibri" w:hAnsi="Arial" w:cs="Arial"/>
          <w:b/>
          <w:color w:val="FF0000"/>
        </w:rPr>
      </w:pPr>
    </w:p>
    <w:p w:rsidR="006F609E" w:rsidRPr="009C117F" w:rsidRDefault="009C117F" w:rsidP="00194A8E">
      <w:pPr>
        <w:spacing w:line="300" w:lineRule="atLeast"/>
        <w:jc w:val="both"/>
        <w:rPr>
          <w:rFonts w:ascii="Arial" w:hAnsi="Arial" w:cs="Arial"/>
          <w:b/>
        </w:rPr>
      </w:pPr>
      <w:r w:rsidRPr="009C117F">
        <w:rPr>
          <w:rFonts w:ascii="Arial" w:hAnsi="Arial" w:cs="Arial"/>
          <w:b/>
        </w:rPr>
        <w:t>Otros Pasivos Circulantes</w:t>
      </w:r>
      <w:r w:rsidR="00744B65">
        <w:rPr>
          <w:rFonts w:ascii="Arial" w:hAnsi="Arial" w:cs="Arial"/>
        </w:rPr>
        <w:t>, sin movimientos.</w:t>
      </w:r>
    </w:p>
    <w:p w:rsidR="00D76703" w:rsidRDefault="00D76703" w:rsidP="00194A8E">
      <w:pPr>
        <w:spacing w:line="300" w:lineRule="atLeast"/>
        <w:jc w:val="both"/>
        <w:rPr>
          <w:rFonts w:ascii="Arial" w:hAnsi="Arial" w:cs="Arial"/>
        </w:rPr>
      </w:pPr>
    </w:p>
    <w:p w:rsidR="003843FE" w:rsidRPr="00071B68" w:rsidRDefault="003843FE" w:rsidP="00194A8E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Hacienda</w:t>
      </w:r>
      <w:r w:rsidR="00D433E4">
        <w:rPr>
          <w:rFonts w:ascii="Arial" w:hAnsi="Arial" w:cs="Arial"/>
          <w:b/>
        </w:rPr>
        <w:t xml:space="preserve">/Patrimonio </w:t>
      </w:r>
      <w:r>
        <w:rPr>
          <w:rFonts w:ascii="Arial" w:hAnsi="Arial" w:cs="Arial"/>
          <w:b/>
        </w:rPr>
        <w:t>P</w:t>
      </w:r>
      <w:r w:rsidRPr="003843FE">
        <w:rPr>
          <w:rFonts w:ascii="Arial" w:hAnsi="Arial" w:cs="Arial"/>
          <w:b/>
        </w:rPr>
        <w:t>ública</w:t>
      </w:r>
    </w:p>
    <w:p w:rsidR="009C117F" w:rsidRDefault="00492606" w:rsidP="00194A8E">
      <w:pPr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Representa la diferencia del activo y del pasivo del Instituto Electoral e incluye el resultado de los ejercicios anteriores.</w:t>
      </w:r>
    </w:p>
    <w:p w:rsidR="002246BD" w:rsidRDefault="002246BD" w:rsidP="00194A8E">
      <w:pPr>
        <w:spacing w:line="300" w:lineRule="atLeast"/>
        <w:jc w:val="both"/>
        <w:rPr>
          <w:rFonts w:ascii="Arial" w:hAnsi="Arial" w:cs="Arial"/>
        </w:rPr>
      </w:pPr>
    </w:p>
    <w:p w:rsidR="00492606" w:rsidRPr="00071B68" w:rsidRDefault="00FE40AA" w:rsidP="00194A8E">
      <w:pPr>
        <w:spacing w:line="300" w:lineRule="atLeast"/>
        <w:jc w:val="both"/>
        <w:rPr>
          <w:rFonts w:ascii="Arial" w:hAnsi="Arial" w:cs="Arial"/>
        </w:rPr>
      </w:pPr>
      <w:r w:rsidRPr="008A47F4">
        <w:rPr>
          <w:rFonts w:ascii="Arial" w:hAnsi="Arial" w:cs="Arial"/>
          <w:b/>
        </w:rPr>
        <w:lastRenderedPageBreak/>
        <w:t>Al mes de</w:t>
      </w:r>
      <w:r>
        <w:rPr>
          <w:rFonts w:ascii="Arial" w:hAnsi="Arial" w:cs="Arial"/>
        </w:rPr>
        <w:t xml:space="preserve"> </w:t>
      </w:r>
      <w:r w:rsidR="00777740">
        <w:rPr>
          <w:rFonts w:ascii="Arial" w:hAnsi="Arial" w:cs="Arial"/>
          <w:b/>
        </w:rPr>
        <w:t>Junio</w:t>
      </w:r>
      <w:r>
        <w:rPr>
          <w:rFonts w:ascii="Arial" w:hAnsi="Arial" w:cs="Arial"/>
        </w:rPr>
        <w:t>, e</w:t>
      </w:r>
      <w:r w:rsidR="00492606">
        <w:rPr>
          <w:rFonts w:ascii="Arial" w:hAnsi="Arial" w:cs="Arial"/>
        </w:rPr>
        <w:t xml:space="preserve">l Resultado del Ejercicio </w:t>
      </w:r>
      <w:r>
        <w:rPr>
          <w:rFonts w:ascii="Arial" w:hAnsi="Arial" w:cs="Arial"/>
        </w:rPr>
        <w:t xml:space="preserve">está representado por </w:t>
      </w:r>
      <w:r w:rsidR="00492606">
        <w:rPr>
          <w:rFonts w:ascii="Arial" w:hAnsi="Arial" w:cs="Arial"/>
        </w:rPr>
        <w:t>los ingresos presupuestales transferidos por la Secretaria de Finanzas más los ingresos no presupuestales r</w:t>
      </w:r>
      <w:r w:rsidR="002246BD">
        <w:rPr>
          <w:rFonts w:ascii="Arial" w:hAnsi="Arial" w:cs="Arial"/>
        </w:rPr>
        <w:t>especto al gasto corriente</w:t>
      </w:r>
      <w:r>
        <w:rPr>
          <w:rFonts w:ascii="Arial" w:hAnsi="Arial" w:cs="Arial"/>
        </w:rPr>
        <w:t xml:space="preserve"> IEEZ, la transferencia de recursos por concepto de prerrogativas a partidos políticos y otras erogaciones.</w:t>
      </w:r>
      <w:r w:rsidR="00492606">
        <w:rPr>
          <w:rFonts w:ascii="Arial" w:hAnsi="Arial" w:cs="Arial"/>
        </w:rPr>
        <w:t xml:space="preserve"> </w:t>
      </w:r>
    </w:p>
    <w:p w:rsidR="003843FE" w:rsidRDefault="003843FE" w:rsidP="00194A8E">
      <w:pPr>
        <w:spacing w:line="300" w:lineRule="atLeast"/>
        <w:jc w:val="both"/>
        <w:rPr>
          <w:rFonts w:ascii="Arial" w:hAnsi="Arial" w:cs="Arial"/>
          <w:b/>
        </w:rPr>
      </w:pPr>
    </w:p>
    <w:p w:rsidR="003A272A" w:rsidRDefault="003A27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  <w:b/>
        </w:rPr>
      </w:pPr>
      <w:r w:rsidRPr="00B10050">
        <w:rPr>
          <w:rFonts w:ascii="Arial" w:hAnsi="Arial" w:cs="Arial"/>
          <w:b/>
        </w:rPr>
        <w:lastRenderedPageBreak/>
        <w:t>ESTADO DE ACTIVIDADES:</w:t>
      </w: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</w:rPr>
      </w:pPr>
    </w:p>
    <w:p w:rsidR="00B10050" w:rsidRPr="00FF4C42" w:rsidRDefault="00B10050" w:rsidP="00194A8E">
      <w:pPr>
        <w:spacing w:line="300" w:lineRule="atLeast"/>
        <w:jc w:val="both"/>
        <w:rPr>
          <w:rFonts w:ascii="Arial" w:hAnsi="Arial" w:cs="Arial"/>
          <w:b/>
        </w:rPr>
      </w:pPr>
      <w:r w:rsidRPr="00FF4C42">
        <w:rPr>
          <w:rFonts w:ascii="Arial" w:hAnsi="Arial" w:cs="Arial"/>
          <w:b/>
        </w:rPr>
        <w:t>Participaciones, Aportaciones, Transferencias, Asignacio</w:t>
      </w:r>
      <w:r w:rsidR="00E730DB">
        <w:rPr>
          <w:rFonts w:ascii="Arial" w:hAnsi="Arial" w:cs="Arial"/>
          <w:b/>
        </w:rPr>
        <w:t>nes,  Subsidios y Otras Ayudas</w:t>
      </w: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</w:rPr>
      </w:pPr>
      <w:r w:rsidRPr="00B10050">
        <w:rPr>
          <w:rFonts w:ascii="Arial" w:hAnsi="Arial" w:cs="Arial"/>
        </w:rPr>
        <w:t xml:space="preserve">Reporta los ingresos transferidos por la Secretaria de Finanzas correspondientes al periodo del </w:t>
      </w:r>
      <w:r w:rsidRPr="00FF4C42">
        <w:rPr>
          <w:rFonts w:ascii="Arial" w:hAnsi="Arial" w:cs="Arial"/>
          <w:b/>
        </w:rPr>
        <w:t xml:space="preserve">1ro </w:t>
      </w:r>
      <w:r w:rsidR="00166657">
        <w:rPr>
          <w:rFonts w:ascii="Arial" w:hAnsi="Arial" w:cs="Arial"/>
          <w:b/>
        </w:rPr>
        <w:t xml:space="preserve">Enero </w:t>
      </w:r>
      <w:r w:rsidR="00FF4C42">
        <w:rPr>
          <w:rFonts w:ascii="Arial" w:hAnsi="Arial" w:cs="Arial"/>
          <w:b/>
        </w:rPr>
        <w:t xml:space="preserve">al </w:t>
      </w:r>
      <w:r w:rsidR="00E5421A">
        <w:rPr>
          <w:rFonts w:ascii="Arial" w:hAnsi="Arial" w:cs="Arial"/>
          <w:b/>
        </w:rPr>
        <w:t>30</w:t>
      </w:r>
      <w:r w:rsidR="00C865EC">
        <w:rPr>
          <w:rFonts w:ascii="Arial" w:hAnsi="Arial" w:cs="Arial"/>
          <w:b/>
        </w:rPr>
        <w:t xml:space="preserve"> de </w:t>
      </w:r>
      <w:r w:rsidR="00777740">
        <w:rPr>
          <w:rFonts w:ascii="Arial" w:hAnsi="Arial" w:cs="Arial"/>
          <w:b/>
        </w:rPr>
        <w:t>Junio</w:t>
      </w:r>
      <w:r w:rsidRPr="00FF4C42">
        <w:rPr>
          <w:rFonts w:ascii="Arial" w:hAnsi="Arial" w:cs="Arial"/>
          <w:b/>
        </w:rPr>
        <w:t xml:space="preserve"> </w:t>
      </w:r>
      <w:r w:rsidR="00FF4C42" w:rsidRPr="00FF4C42">
        <w:rPr>
          <w:rFonts w:ascii="Arial" w:hAnsi="Arial" w:cs="Arial"/>
          <w:b/>
        </w:rPr>
        <w:t>201</w:t>
      </w:r>
      <w:r w:rsidR="00420AE6">
        <w:rPr>
          <w:rFonts w:ascii="Arial" w:hAnsi="Arial" w:cs="Arial"/>
          <w:b/>
        </w:rPr>
        <w:t>8</w:t>
      </w:r>
      <w:r w:rsidR="00FF4C42">
        <w:rPr>
          <w:rFonts w:ascii="Arial" w:hAnsi="Arial" w:cs="Arial"/>
        </w:rPr>
        <w:t xml:space="preserve">  destinados al </w:t>
      </w:r>
      <w:r w:rsidRPr="00B10050">
        <w:rPr>
          <w:rFonts w:ascii="Arial" w:hAnsi="Arial" w:cs="Arial"/>
        </w:rPr>
        <w:t>gastos ordinario</w:t>
      </w:r>
      <w:r w:rsidR="00FF4C42">
        <w:rPr>
          <w:rFonts w:ascii="Arial" w:hAnsi="Arial" w:cs="Arial"/>
        </w:rPr>
        <w:t xml:space="preserve"> </w:t>
      </w:r>
      <w:r w:rsidR="00BB7DC8">
        <w:rPr>
          <w:rFonts w:ascii="Arial" w:hAnsi="Arial" w:cs="Arial"/>
        </w:rPr>
        <w:t xml:space="preserve">y electoral </w:t>
      </w:r>
      <w:r w:rsidR="00FF4C42">
        <w:rPr>
          <w:rFonts w:ascii="Arial" w:hAnsi="Arial" w:cs="Arial"/>
        </w:rPr>
        <w:t xml:space="preserve">en relación a las Políticas y Programas Generales aprobadas por el Consejo General, así como </w:t>
      </w:r>
      <w:r w:rsidRPr="00B10050">
        <w:rPr>
          <w:rFonts w:ascii="Arial" w:hAnsi="Arial" w:cs="Arial"/>
        </w:rPr>
        <w:t xml:space="preserve"> lo correspondiente a las prerrogativas a partidos polític</w:t>
      </w:r>
      <w:r w:rsidR="00FF4C42">
        <w:rPr>
          <w:rFonts w:ascii="Arial" w:hAnsi="Arial" w:cs="Arial"/>
        </w:rPr>
        <w:t>os para el ejercicio fiscal 201</w:t>
      </w:r>
      <w:r w:rsidR="00420AE6">
        <w:rPr>
          <w:rFonts w:ascii="Arial" w:hAnsi="Arial" w:cs="Arial"/>
        </w:rPr>
        <w:t>8</w:t>
      </w:r>
      <w:r w:rsidRPr="00B10050">
        <w:rPr>
          <w:rFonts w:ascii="Arial" w:hAnsi="Arial" w:cs="Arial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47D4" w:rsidRDefault="006C47D4" w:rsidP="00194A8E">
      <w:pPr>
        <w:spacing w:line="300" w:lineRule="atLeast"/>
        <w:jc w:val="both"/>
        <w:rPr>
          <w:rFonts w:ascii="Arial" w:hAnsi="Arial" w:cs="Arial"/>
          <w:b/>
        </w:rPr>
      </w:pPr>
    </w:p>
    <w:p w:rsidR="006C47D4" w:rsidRPr="00FF4C42" w:rsidRDefault="006C47D4" w:rsidP="00194A8E">
      <w:pPr>
        <w:spacing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Otros Ingresos y Beneficios</w:t>
      </w:r>
    </w:p>
    <w:p w:rsidR="006C47D4" w:rsidRPr="00B10050" w:rsidRDefault="006C47D4" w:rsidP="00194A8E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Integra el acumulado de los </w:t>
      </w:r>
      <w:r w:rsidRPr="00B10050">
        <w:rPr>
          <w:rFonts w:ascii="Arial" w:hAnsi="Arial" w:cs="Arial"/>
        </w:rPr>
        <w:t>productos financieros</w:t>
      </w:r>
      <w:r>
        <w:rPr>
          <w:rFonts w:ascii="Arial" w:hAnsi="Arial" w:cs="Arial"/>
        </w:rPr>
        <w:t xml:space="preserve"> generados por las cuentas de inversión al mes de </w:t>
      </w:r>
      <w:r w:rsidR="00777740">
        <w:rPr>
          <w:rFonts w:ascii="Arial" w:hAnsi="Arial" w:cs="Arial"/>
        </w:rPr>
        <w:t>Junio</w:t>
      </w:r>
      <w:r>
        <w:rPr>
          <w:rFonts w:ascii="Arial" w:hAnsi="Arial" w:cs="Arial"/>
          <w:b/>
        </w:rPr>
        <w:t xml:space="preserve"> 2018</w:t>
      </w:r>
      <w:r>
        <w:rPr>
          <w:rFonts w:ascii="Arial" w:hAnsi="Arial" w:cs="Arial"/>
        </w:rPr>
        <w:t>, mismo que serán incorporados al presupuesto de egresos y aplicados de conformidad con la propuesta de la Comisión de Administración previa aproba</w:t>
      </w:r>
      <w:r w:rsidR="002F6D72">
        <w:rPr>
          <w:rFonts w:ascii="Arial" w:hAnsi="Arial" w:cs="Arial"/>
        </w:rPr>
        <w:t>ción</w:t>
      </w:r>
      <w:r>
        <w:rPr>
          <w:rFonts w:ascii="Arial" w:hAnsi="Arial" w:cs="Arial"/>
        </w:rPr>
        <w:t xml:space="preserve"> por el Consejo General.</w:t>
      </w: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</w:rPr>
      </w:pPr>
    </w:p>
    <w:p w:rsidR="00F94C83" w:rsidRDefault="00F94C83" w:rsidP="00194A8E">
      <w:pPr>
        <w:spacing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GASTOS Y OTRAS PÉRDIDAS:</w:t>
      </w:r>
    </w:p>
    <w:p w:rsidR="00F94C83" w:rsidRDefault="00F94C83" w:rsidP="00194A8E">
      <w:pPr>
        <w:spacing w:line="300" w:lineRule="atLeast"/>
        <w:jc w:val="both"/>
        <w:rPr>
          <w:rFonts w:ascii="Arial" w:hAnsi="Arial" w:cs="Arial"/>
          <w:b/>
        </w:rPr>
      </w:pPr>
    </w:p>
    <w:p w:rsidR="00B10050" w:rsidRPr="00F94C83" w:rsidRDefault="00E730DB" w:rsidP="00194A8E">
      <w:pPr>
        <w:spacing w:line="30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Gastos de Funcionamiento</w:t>
      </w:r>
    </w:p>
    <w:p w:rsidR="00B10050" w:rsidRPr="00B10050" w:rsidRDefault="003843FE" w:rsidP="00194A8E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Integra </w:t>
      </w:r>
      <w:r w:rsidR="00B10050" w:rsidRPr="00B10050">
        <w:rPr>
          <w:rFonts w:ascii="Arial" w:hAnsi="Arial" w:cs="Arial"/>
        </w:rPr>
        <w:t xml:space="preserve">el acumulado de </w:t>
      </w:r>
      <w:r w:rsidR="00DF47D6">
        <w:rPr>
          <w:rFonts w:ascii="Arial" w:hAnsi="Arial" w:cs="Arial"/>
        </w:rPr>
        <w:t xml:space="preserve">los </w:t>
      </w:r>
      <w:r w:rsidR="00B10050" w:rsidRPr="00B10050">
        <w:rPr>
          <w:rFonts w:ascii="Arial" w:hAnsi="Arial" w:cs="Arial"/>
        </w:rPr>
        <w:t>gastos generados en los capítulos 1000 de servicios personales, 2000 de materiales y suministro</w:t>
      </w:r>
      <w:r w:rsidR="000B33A1">
        <w:rPr>
          <w:rFonts w:ascii="Arial" w:hAnsi="Arial" w:cs="Arial"/>
        </w:rPr>
        <w:t>s, 3000 de servicios generales</w:t>
      </w:r>
      <w:r w:rsidR="00B10050" w:rsidRPr="00B10050">
        <w:rPr>
          <w:rFonts w:ascii="Arial" w:hAnsi="Arial" w:cs="Arial"/>
        </w:rPr>
        <w:t xml:space="preserve">, </w:t>
      </w:r>
      <w:r w:rsidR="00B10050" w:rsidRPr="00DF47D6">
        <w:rPr>
          <w:rFonts w:ascii="Arial" w:hAnsi="Arial" w:cs="Arial"/>
          <w:b/>
        </w:rPr>
        <w:t>corresp</w:t>
      </w:r>
      <w:r w:rsidR="00DF47D6" w:rsidRPr="00DF47D6">
        <w:rPr>
          <w:rFonts w:ascii="Arial" w:hAnsi="Arial" w:cs="Arial"/>
          <w:b/>
        </w:rPr>
        <w:t>ondiente</w:t>
      </w:r>
      <w:r w:rsidR="00DF47D6">
        <w:rPr>
          <w:rFonts w:ascii="Arial" w:hAnsi="Arial" w:cs="Arial"/>
        </w:rPr>
        <w:t xml:space="preserve"> </w:t>
      </w:r>
      <w:r w:rsidR="00DF47D6" w:rsidRPr="00DF47D6">
        <w:rPr>
          <w:rFonts w:ascii="Arial" w:hAnsi="Arial" w:cs="Arial"/>
          <w:b/>
        </w:rPr>
        <w:t>al mes</w:t>
      </w:r>
      <w:r w:rsidR="00DF47D6">
        <w:rPr>
          <w:rFonts w:ascii="Arial" w:hAnsi="Arial" w:cs="Arial"/>
          <w:b/>
        </w:rPr>
        <w:t xml:space="preserve"> de</w:t>
      </w:r>
      <w:r w:rsidR="00DF47D6" w:rsidRPr="00DF47D6">
        <w:rPr>
          <w:rFonts w:ascii="Arial" w:hAnsi="Arial" w:cs="Arial"/>
          <w:b/>
        </w:rPr>
        <w:t xml:space="preserve"> </w:t>
      </w:r>
      <w:r w:rsidR="00777740">
        <w:rPr>
          <w:rFonts w:ascii="Arial" w:hAnsi="Arial" w:cs="Arial"/>
          <w:b/>
        </w:rPr>
        <w:t>Junio</w:t>
      </w:r>
      <w:r w:rsidR="00DF47D6" w:rsidRPr="00DF47D6">
        <w:rPr>
          <w:rFonts w:ascii="Arial" w:hAnsi="Arial" w:cs="Arial"/>
          <w:b/>
        </w:rPr>
        <w:t xml:space="preserve"> de </w:t>
      </w:r>
      <w:r w:rsidR="00B10050" w:rsidRPr="00DF47D6">
        <w:rPr>
          <w:rFonts w:ascii="Arial" w:hAnsi="Arial" w:cs="Arial"/>
          <w:b/>
        </w:rPr>
        <w:t>201</w:t>
      </w:r>
      <w:r w:rsidR="00420AE6">
        <w:rPr>
          <w:rFonts w:ascii="Arial" w:hAnsi="Arial" w:cs="Arial"/>
          <w:b/>
        </w:rPr>
        <w:t>8</w:t>
      </w:r>
      <w:r w:rsidR="00B10050" w:rsidRPr="00B10050">
        <w:rPr>
          <w:rFonts w:ascii="Arial" w:hAnsi="Arial" w:cs="Arial"/>
        </w:rPr>
        <w:t>.</w:t>
      </w:r>
    </w:p>
    <w:p w:rsidR="00B10050" w:rsidRPr="00B10050" w:rsidRDefault="00B10050" w:rsidP="00194A8E">
      <w:pPr>
        <w:spacing w:line="300" w:lineRule="atLeast"/>
        <w:jc w:val="both"/>
        <w:rPr>
          <w:rFonts w:ascii="Arial" w:hAnsi="Arial" w:cs="Arial"/>
        </w:rPr>
      </w:pPr>
    </w:p>
    <w:p w:rsidR="00B10050" w:rsidRPr="00DF47D6" w:rsidRDefault="00B10050" w:rsidP="00194A8E">
      <w:pPr>
        <w:spacing w:line="300" w:lineRule="atLeast"/>
        <w:jc w:val="both"/>
        <w:rPr>
          <w:rFonts w:ascii="Arial" w:hAnsi="Arial" w:cs="Arial"/>
          <w:b/>
        </w:rPr>
      </w:pPr>
      <w:r w:rsidRPr="00DF47D6">
        <w:rPr>
          <w:rFonts w:ascii="Arial" w:hAnsi="Arial" w:cs="Arial"/>
          <w:b/>
        </w:rPr>
        <w:t>Transferencia, Asignaciones, Subsidio</w:t>
      </w:r>
      <w:r w:rsidR="00DF47D6">
        <w:rPr>
          <w:rFonts w:ascii="Arial" w:hAnsi="Arial" w:cs="Arial"/>
          <w:b/>
        </w:rPr>
        <w:t>s y Otras Ayudas</w:t>
      </w:r>
    </w:p>
    <w:p w:rsidR="00B10050" w:rsidRPr="00B10050" w:rsidRDefault="00DF47D6" w:rsidP="00194A8E">
      <w:pPr>
        <w:spacing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Reporta </w:t>
      </w:r>
      <w:r w:rsidR="00B10050" w:rsidRPr="00B10050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 xml:space="preserve">transferencias de </w:t>
      </w:r>
      <w:r w:rsidR="00B10050" w:rsidRPr="00B10050">
        <w:rPr>
          <w:rFonts w:ascii="Arial" w:hAnsi="Arial" w:cs="Arial"/>
        </w:rPr>
        <w:t xml:space="preserve">prerrogativas </w:t>
      </w:r>
      <w:r w:rsidR="003843FE">
        <w:rPr>
          <w:rFonts w:ascii="Arial" w:hAnsi="Arial" w:cs="Arial"/>
        </w:rPr>
        <w:t xml:space="preserve">de </w:t>
      </w:r>
      <w:r w:rsidR="00B10050" w:rsidRPr="00B10050">
        <w:rPr>
          <w:rFonts w:ascii="Arial" w:hAnsi="Arial" w:cs="Arial"/>
        </w:rPr>
        <w:t xml:space="preserve">los partidos políticos </w:t>
      </w:r>
      <w:r>
        <w:rPr>
          <w:rFonts w:ascii="Arial" w:hAnsi="Arial" w:cs="Arial"/>
        </w:rPr>
        <w:t xml:space="preserve">que realiza el Instituto Electoral del Estado de Zacatecas </w:t>
      </w:r>
      <w:r w:rsidR="00B10050" w:rsidRPr="00B10050">
        <w:rPr>
          <w:rFonts w:ascii="Arial" w:hAnsi="Arial" w:cs="Arial"/>
        </w:rPr>
        <w:t>para el sostenimiento y desarrollo de sus actividades ordinarias permanentes</w:t>
      </w:r>
      <w:r>
        <w:rPr>
          <w:rFonts w:ascii="Arial" w:hAnsi="Arial" w:cs="Arial"/>
        </w:rPr>
        <w:t xml:space="preserve"> y</w:t>
      </w:r>
      <w:r w:rsidR="00B10050" w:rsidRPr="00B10050">
        <w:rPr>
          <w:rFonts w:ascii="Arial" w:hAnsi="Arial" w:cs="Arial"/>
        </w:rPr>
        <w:t xml:space="preserve"> actividades específicas</w:t>
      </w:r>
      <w:r w:rsidR="002222BE">
        <w:rPr>
          <w:rFonts w:ascii="Arial" w:hAnsi="Arial" w:cs="Arial"/>
        </w:rPr>
        <w:t>, así como lo correspondiente a la obtención del Voto</w:t>
      </w:r>
      <w:r>
        <w:rPr>
          <w:rFonts w:ascii="Arial" w:hAnsi="Arial" w:cs="Arial"/>
        </w:rPr>
        <w:t xml:space="preserve"> </w:t>
      </w:r>
      <w:r w:rsidRPr="00DF47D6">
        <w:rPr>
          <w:rFonts w:ascii="Arial" w:hAnsi="Arial" w:cs="Arial"/>
          <w:b/>
        </w:rPr>
        <w:t xml:space="preserve">al mes de </w:t>
      </w:r>
      <w:r w:rsidR="00777740">
        <w:rPr>
          <w:rFonts w:ascii="Arial" w:hAnsi="Arial" w:cs="Arial"/>
          <w:b/>
        </w:rPr>
        <w:t>Junio</w:t>
      </w:r>
      <w:r w:rsidRPr="00DF47D6">
        <w:rPr>
          <w:rFonts w:ascii="Arial" w:hAnsi="Arial" w:cs="Arial"/>
          <w:b/>
        </w:rPr>
        <w:t xml:space="preserve"> de 201</w:t>
      </w:r>
      <w:r w:rsidR="00420AE6">
        <w:rPr>
          <w:rFonts w:ascii="Arial" w:hAnsi="Arial" w:cs="Arial"/>
          <w:b/>
        </w:rPr>
        <w:t>8</w:t>
      </w:r>
      <w:r w:rsidR="00BB7DC8">
        <w:rPr>
          <w:rFonts w:ascii="Arial" w:hAnsi="Arial" w:cs="Arial"/>
        </w:rPr>
        <w:t>.</w:t>
      </w:r>
      <w:r w:rsidR="00B10050" w:rsidRPr="00B10050">
        <w:rPr>
          <w:rFonts w:ascii="Arial" w:hAnsi="Arial" w:cs="Arial"/>
        </w:rPr>
        <w:t xml:space="preserve"> </w:t>
      </w:r>
    </w:p>
    <w:p w:rsidR="003843FE" w:rsidRDefault="003843FE" w:rsidP="00194A8E">
      <w:pPr>
        <w:spacing w:line="300" w:lineRule="atLeast"/>
        <w:jc w:val="center"/>
        <w:rPr>
          <w:rFonts w:ascii="Arial" w:hAnsi="Arial" w:cs="Arial"/>
        </w:rPr>
      </w:pPr>
    </w:p>
    <w:sectPr w:rsidR="003843FE" w:rsidSect="00D76703">
      <w:headerReference w:type="default" r:id="rId7"/>
      <w:footerReference w:type="default" r:id="rId8"/>
      <w:pgSz w:w="15840" w:h="12240" w:orient="landscape"/>
      <w:pgMar w:top="1701" w:right="1417" w:bottom="1985" w:left="141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A89" w:rsidRDefault="009B5A89" w:rsidP="00B10050">
      <w:pPr>
        <w:spacing w:line="240" w:lineRule="auto"/>
      </w:pPr>
      <w:r>
        <w:separator/>
      </w:r>
    </w:p>
  </w:endnote>
  <w:endnote w:type="continuationSeparator" w:id="0">
    <w:p w:rsidR="009B5A89" w:rsidRDefault="009B5A89" w:rsidP="00B10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50" w:rsidRDefault="00B10050"/>
  <w:tbl>
    <w:tblPr>
      <w:tblW w:w="13758" w:type="dxa"/>
      <w:jc w:val="center"/>
      <w:tblInd w:w="70" w:type="dxa"/>
      <w:tblCellMar>
        <w:left w:w="70" w:type="dxa"/>
        <w:right w:w="70" w:type="dxa"/>
      </w:tblCellMar>
      <w:tblLook w:val="04A0"/>
    </w:tblPr>
    <w:tblGrid>
      <w:gridCol w:w="4261"/>
      <w:gridCol w:w="4110"/>
      <w:gridCol w:w="5387"/>
    </w:tblGrid>
    <w:tr w:rsidR="00B10050" w:rsidRPr="00B10050" w:rsidTr="00B10050">
      <w:trPr>
        <w:trHeight w:val="58"/>
        <w:jc w:val="center"/>
      </w:trPr>
      <w:tc>
        <w:tcPr>
          <w:tcW w:w="4261" w:type="dxa"/>
          <w:shd w:val="clear" w:color="auto" w:fill="auto"/>
          <w:vAlign w:val="bottom"/>
          <w:hideMark/>
        </w:tcPr>
        <w:p w:rsidR="00B10050" w:rsidRPr="00B10050" w:rsidRDefault="00C24C48" w:rsidP="00B10050">
          <w:pPr>
            <w:spacing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</w:pPr>
          <w:r w:rsidRPr="00C24C48">
            <w:rPr>
              <w:noProof/>
              <w:lang w:eastAsia="es-MX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-64.85pt;margin-top:-40.85pt;width:786pt;height:4.2pt;z-index:251660288" o:connectortype="straight"/>
            </w:pict>
          </w:r>
          <w:r w:rsidR="00B10050" w:rsidRPr="00B10050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>Mtro. José Virgilio Rivera Delgadillo</w:t>
          </w:r>
        </w:p>
      </w:tc>
      <w:tc>
        <w:tcPr>
          <w:tcW w:w="4110" w:type="dxa"/>
          <w:shd w:val="clear" w:color="auto" w:fill="auto"/>
          <w:noWrap/>
          <w:vAlign w:val="bottom"/>
          <w:hideMark/>
        </w:tcPr>
        <w:p w:rsidR="00B10050" w:rsidRPr="00B10050" w:rsidRDefault="00B10050" w:rsidP="00B10050">
          <w:pPr>
            <w:spacing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</w:pPr>
          <w:r w:rsidRPr="00B10050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 xml:space="preserve">Lic. Juan Osiris </w:t>
          </w:r>
          <w:proofErr w:type="spellStart"/>
          <w:r w:rsidRPr="00B10050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>Santoyo</w:t>
          </w:r>
          <w:proofErr w:type="spellEnd"/>
          <w:r w:rsidRPr="00B10050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 xml:space="preserve"> de la Rosa</w:t>
          </w:r>
        </w:p>
      </w:tc>
      <w:tc>
        <w:tcPr>
          <w:tcW w:w="5387" w:type="dxa"/>
          <w:shd w:val="clear" w:color="auto" w:fill="auto"/>
          <w:noWrap/>
          <w:vAlign w:val="bottom"/>
          <w:hideMark/>
        </w:tcPr>
        <w:p w:rsidR="00B10050" w:rsidRPr="00B10050" w:rsidRDefault="00D174B0" w:rsidP="00D174B0">
          <w:pPr>
            <w:spacing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</w:pPr>
          <w:r w:rsidRPr="00D174B0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 xml:space="preserve">Mtro. Miguel </w:t>
          </w:r>
          <w:proofErr w:type="spellStart"/>
          <w:r w:rsidRPr="00D174B0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>El</w:t>
          </w:r>
          <w:r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>i</w:t>
          </w:r>
          <w:r w:rsidRPr="00D174B0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>obardo</w:t>
          </w:r>
          <w:proofErr w:type="spellEnd"/>
          <w:r w:rsidRPr="00D174B0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 xml:space="preserve"> Romero Badillo</w:t>
          </w:r>
        </w:p>
      </w:tc>
    </w:tr>
    <w:tr w:rsidR="00B10050" w:rsidRPr="00B10050" w:rsidTr="00B10050">
      <w:trPr>
        <w:trHeight w:val="78"/>
        <w:jc w:val="center"/>
      </w:trPr>
      <w:tc>
        <w:tcPr>
          <w:tcW w:w="4261" w:type="dxa"/>
          <w:shd w:val="clear" w:color="auto" w:fill="auto"/>
          <w:noWrap/>
          <w:hideMark/>
        </w:tcPr>
        <w:p w:rsidR="00B10050" w:rsidRPr="00B10050" w:rsidRDefault="00B10050" w:rsidP="00B10050">
          <w:pPr>
            <w:spacing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</w:pPr>
          <w:r w:rsidRPr="00B10050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>Consejero Presidente</w:t>
          </w:r>
        </w:p>
      </w:tc>
      <w:tc>
        <w:tcPr>
          <w:tcW w:w="4110" w:type="dxa"/>
          <w:shd w:val="clear" w:color="auto" w:fill="auto"/>
          <w:noWrap/>
          <w:hideMark/>
        </w:tcPr>
        <w:p w:rsidR="00B10050" w:rsidRPr="00B10050" w:rsidRDefault="00B10050" w:rsidP="00B10050">
          <w:pPr>
            <w:spacing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</w:pPr>
          <w:r w:rsidRPr="00B10050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>Secretario Ejecutivo</w:t>
          </w:r>
        </w:p>
      </w:tc>
      <w:tc>
        <w:tcPr>
          <w:tcW w:w="5387" w:type="dxa"/>
          <w:shd w:val="clear" w:color="auto" w:fill="auto"/>
          <w:vAlign w:val="center"/>
          <w:hideMark/>
        </w:tcPr>
        <w:p w:rsidR="00B10050" w:rsidRPr="00B10050" w:rsidRDefault="00D174B0" w:rsidP="00B10050">
          <w:pPr>
            <w:spacing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</w:pPr>
          <w:r w:rsidRPr="00D174B0">
            <w:rPr>
              <w:rFonts w:ascii="Calibri" w:eastAsia="Times New Roman" w:hAnsi="Calibri" w:cs="Times New Roman"/>
              <w:b/>
              <w:bCs/>
              <w:color w:val="000000"/>
              <w:sz w:val="20"/>
              <w:szCs w:val="20"/>
              <w:lang w:eastAsia="es-MX"/>
            </w:rPr>
            <w:t>Encargado del Despacho de la Dirección Ejecutiva de Administración</w:t>
          </w:r>
        </w:p>
      </w:tc>
    </w:tr>
  </w:tbl>
  <w:p w:rsidR="00B10050" w:rsidRDefault="00B10050" w:rsidP="00B1005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A89" w:rsidRDefault="009B5A89" w:rsidP="00B10050">
      <w:pPr>
        <w:spacing w:line="240" w:lineRule="auto"/>
      </w:pPr>
      <w:r>
        <w:separator/>
      </w:r>
    </w:p>
  </w:footnote>
  <w:footnote w:type="continuationSeparator" w:id="0">
    <w:p w:rsidR="009B5A89" w:rsidRDefault="009B5A89" w:rsidP="00B1005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50" w:rsidRDefault="00B10050" w:rsidP="00B10050">
    <w:pPr>
      <w:spacing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4"/>
        <w:szCs w:val="24"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-377825</wp:posOffset>
          </wp:positionH>
          <wp:positionV relativeFrom="paragraph">
            <wp:posOffset>-281940</wp:posOffset>
          </wp:positionV>
          <wp:extent cx="1794510" cy="998220"/>
          <wp:effectExtent l="19050" t="0" r="0" b="0"/>
          <wp:wrapNone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Consejo\Desktop\SPARK\logo ieez_ople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998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0050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Instituto Electoral del Estado de Zacatecas</w:t>
    </w:r>
  </w:p>
  <w:p w:rsidR="00B10050" w:rsidRDefault="00B10050" w:rsidP="00B10050">
    <w:pPr>
      <w:spacing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</w:pPr>
    <w:r w:rsidRPr="00B10050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Notas a los Estados Financieros</w:t>
    </w:r>
  </w:p>
  <w:p w:rsidR="00B10050" w:rsidRPr="00B10050" w:rsidRDefault="00B10050" w:rsidP="00B10050">
    <w:pPr>
      <w:spacing w:line="240" w:lineRule="auto"/>
      <w:jc w:val="center"/>
      <w:rPr>
        <w:rFonts w:ascii="Calibri" w:eastAsia="Times New Roman" w:hAnsi="Calibri" w:cs="Times New Roman"/>
        <w:color w:val="000000"/>
        <w:lang w:eastAsia="es-MX"/>
      </w:rPr>
    </w:pPr>
    <w:r w:rsidRPr="00B10050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Del 1</w:t>
    </w:r>
    <w:r w:rsidR="000A18B5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 xml:space="preserve">ro. </w:t>
    </w:r>
    <w:proofErr w:type="gramStart"/>
    <w:r w:rsidR="000A18B5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de</w:t>
    </w:r>
    <w:proofErr w:type="gramEnd"/>
    <w:r w:rsidR="000A18B5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 xml:space="preserve"> Enero </w:t>
    </w:r>
    <w:r w:rsidRPr="00B10050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 xml:space="preserve"> al </w:t>
    </w:r>
    <w:r w:rsidR="009C778E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30</w:t>
    </w:r>
    <w:r w:rsidR="00777740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 xml:space="preserve"> de Junio</w:t>
    </w:r>
    <w:r w:rsidR="00796816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 xml:space="preserve"> </w:t>
    </w:r>
    <w:r w:rsidR="00420AE6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de 2018</w:t>
    </w:r>
  </w:p>
  <w:p w:rsidR="00B10050" w:rsidRDefault="00B10050">
    <w:pPr>
      <w:pStyle w:val="Encabezado"/>
    </w:pPr>
  </w:p>
  <w:p w:rsidR="00B10050" w:rsidRDefault="00C24C48">
    <w:pPr>
      <w:pStyle w:val="Encabezado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69.65pt;margin-top:5.2pt;width:786pt;height:4.2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10050"/>
    <w:rsid w:val="00024AB9"/>
    <w:rsid w:val="00034DF7"/>
    <w:rsid w:val="00037397"/>
    <w:rsid w:val="00043497"/>
    <w:rsid w:val="00052880"/>
    <w:rsid w:val="00067700"/>
    <w:rsid w:val="00067AD7"/>
    <w:rsid w:val="00070502"/>
    <w:rsid w:val="00071B68"/>
    <w:rsid w:val="000A18B5"/>
    <w:rsid w:val="000B33A1"/>
    <w:rsid w:val="000B6E2A"/>
    <w:rsid w:val="000C1A6D"/>
    <w:rsid w:val="000F43E6"/>
    <w:rsid w:val="001059DD"/>
    <w:rsid w:val="00107004"/>
    <w:rsid w:val="001120BC"/>
    <w:rsid w:val="001317C2"/>
    <w:rsid w:val="00132514"/>
    <w:rsid w:val="0014070A"/>
    <w:rsid w:val="00146F0E"/>
    <w:rsid w:val="00166657"/>
    <w:rsid w:val="00194A8E"/>
    <w:rsid w:val="001B562B"/>
    <w:rsid w:val="001C08EB"/>
    <w:rsid w:val="001C4EB8"/>
    <w:rsid w:val="001D5539"/>
    <w:rsid w:val="00210BB0"/>
    <w:rsid w:val="002222BE"/>
    <w:rsid w:val="002246BD"/>
    <w:rsid w:val="00241F07"/>
    <w:rsid w:val="00261489"/>
    <w:rsid w:val="00265B88"/>
    <w:rsid w:val="0028727D"/>
    <w:rsid w:val="002933B9"/>
    <w:rsid w:val="00293EF9"/>
    <w:rsid w:val="002B12EC"/>
    <w:rsid w:val="002B6866"/>
    <w:rsid w:val="002C6802"/>
    <w:rsid w:val="002D2193"/>
    <w:rsid w:val="002D626A"/>
    <w:rsid w:val="002D74D6"/>
    <w:rsid w:val="002F2785"/>
    <w:rsid w:val="002F3027"/>
    <w:rsid w:val="002F6D72"/>
    <w:rsid w:val="002F7B05"/>
    <w:rsid w:val="00302FBC"/>
    <w:rsid w:val="00331B06"/>
    <w:rsid w:val="003702CF"/>
    <w:rsid w:val="003843FE"/>
    <w:rsid w:val="00394E0F"/>
    <w:rsid w:val="003A272A"/>
    <w:rsid w:val="003A5308"/>
    <w:rsid w:val="003B2905"/>
    <w:rsid w:val="003B3AEA"/>
    <w:rsid w:val="003D500F"/>
    <w:rsid w:val="00406062"/>
    <w:rsid w:val="0041784C"/>
    <w:rsid w:val="00420AE6"/>
    <w:rsid w:val="00421A86"/>
    <w:rsid w:val="00425916"/>
    <w:rsid w:val="004510A2"/>
    <w:rsid w:val="00463317"/>
    <w:rsid w:val="00476751"/>
    <w:rsid w:val="00492606"/>
    <w:rsid w:val="004A2E5D"/>
    <w:rsid w:val="004B643D"/>
    <w:rsid w:val="004C1C59"/>
    <w:rsid w:val="004D4DD7"/>
    <w:rsid w:val="004E1397"/>
    <w:rsid w:val="004E17DF"/>
    <w:rsid w:val="00515EF9"/>
    <w:rsid w:val="00517309"/>
    <w:rsid w:val="005352F0"/>
    <w:rsid w:val="005506C2"/>
    <w:rsid w:val="00570C13"/>
    <w:rsid w:val="00595777"/>
    <w:rsid w:val="005A322F"/>
    <w:rsid w:val="005C1D6E"/>
    <w:rsid w:val="005C558B"/>
    <w:rsid w:val="00603DD7"/>
    <w:rsid w:val="00622FCD"/>
    <w:rsid w:val="00623D68"/>
    <w:rsid w:val="006325F4"/>
    <w:rsid w:val="00636087"/>
    <w:rsid w:val="0064004D"/>
    <w:rsid w:val="00645C8D"/>
    <w:rsid w:val="00651F50"/>
    <w:rsid w:val="00687F33"/>
    <w:rsid w:val="006976E6"/>
    <w:rsid w:val="006B07E1"/>
    <w:rsid w:val="006B5655"/>
    <w:rsid w:val="006C0C58"/>
    <w:rsid w:val="006C47D4"/>
    <w:rsid w:val="006C60D6"/>
    <w:rsid w:val="006E002A"/>
    <w:rsid w:val="006E276F"/>
    <w:rsid w:val="006F0E50"/>
    <w:rsid w:val="006F609E"/>
    <w:rsid w:val="007010D2"/>
    <w:rsid w:val="00705DD5"/>
    <w:rsid w:val="0071523C"/>
    <w:rsid w:val="00730538"/>
    <w:rsid w:val="007368EA"/>
    <w:rsid w:val="0074321F"/>
    <w:rsid w:val="00744B65"/>
    <w:rsid w:val="0075196A"/>
    <w:rsid w:val="00751CF5"/>
    <w:rsid w:val="00752D78"/>
    <w:rsid w:val="00777740"/>
    <w:rsid w:val="00796816"/>
    <w:rsid w:val="007A1C04"/>
    <w:rsid w:val="007A7882"/>
    <w:rsid w:val="007C0484"/>
    <w:rsid w:val="007D0A9E"/>
    <w:rsid w:val="007F00F2"/>
    <w:rsid w:val="007F6536"/>
    <w:rsid w:val="00802D98"/>
    <w:rsid w:val="00816135"/>
    <w:rsid w:val="00823226"/>
    <w:rsid w:val="00832F57"/>
    <w:rsid w:val="00860AF1"/>
    <w:rsid w:val="00863EA1"/>
    <w:rsid w:val="00891374"/>
    <w:rsid w:val="008A47F4"/>
    <w:rsid w:val="008A731C"/>
    <w:rsid w:val="008C09E3"/>
    <w:rsid w:val="008C0DEE"/>
    <w:rsid w:val="009106A2"/>
    <w:rsid w:val="009120A3"/>
    <w:rsid w:val="00913820"/>
    <w:rsid w:val="00933B3E"/>
    <w:rsid w:val="00947B66"/>
    <w:rsid w:val="00966706"/>
    <w:rsid w:val="009B5A89"/>
    <w:rsid w:val="009C0815"/>
    <w:rsid w:val="009C117F"/>
    <w:rsid w:val="009C778E"/>
    <w:rsid w:val="009E6650"/>
    <w:rsid w:val="00A01E19"/>
    <w:rsid w:val="00A078DA"/>
    <w:rsid w:val="00A26640"/>
    <w:rsid w:val="00A3035F"/>
    <w:rsid w:val="00A35A0C"/>
    <w:rsid w:val="00A44F39"/>
    <w:rsid w:val="00A545DA"/>
    <w:rsid w:val="00A55AA5"/>
    <w:rsid w:val="00A66E7E"/>
    <w:rsid w:val="00AA3568"/>
    <w:rsid w:val="00AA6737"/>
    <w:rsid w:val="00AB3337"/>
    <w:rsid w:val="00AC7986"/>
    <w:rsid w:val="00AD0552"/>
    <w:rsid w:val="00AD1138"/>
    <w:rsid w:val="00B04A80"/>
    <w:rsid w:val="00B10050"/>
    <w:rsid w:val="00B23B0D"/>
    <w:rsid w:val="00B25987"/>
    <w:rsid w:val="00B31FAB"/>
    <w:rsid w:val="00B46003"/>
    <w:rsid w:val="00B509AF"/>
    <w:rsid w:val="00B50A0C"/>
    <w:rsid w:val="00B52010"/>
    <w:rsid w:val="00BA31DC"/>
    <w:rsid w:val="00BB0F81"/>
    <w:rsid w:val="00BB7DC8"/>
    <w:rsid w:val="00BC2E59"/>
    <w:rsid w:val="00BC4624"/>
    <w:rsid w:val="00C02201"/>
    <w:rsid w:val="00C04248"/>
    <w:rsid w:val="00C2425A"/>
    <w:rsid w:val="00C24C48"/>
    <w:rsid w:val="00C314E8"/>
    <w:rsid w:val="00C3422A"/>
    <w:rsid w:val="00C56A90"/>
    <w:rsid w:val="00C64893"/>
    <w:rsid w:val="00C865EC"/>
    <w:rsid w:val="00C936AB"/>
    <w:rsid w:val="00CC2508"/>
    <w:rsid w:val="00CC4969"/>
    <w:rsid w:val="00CD7277"/>
    <w:rsid w:val="00CD7DD0"/>
    <w:rsid w:val="00CE399D"/>
    <w:rsid w:val="00CE3C1F"/>
    <w:rsid w:val="00CF2189"/>
    <w:rsid w:val="00D1107B"/>
    <w:rsid w:val="00D15DA3"/>
    <w:rsid w:val="00D174B0"/>
    <w:rsid w:val="00D20B07"/>
    <w:rsid w:val="00D433E4"/>
    <w:rsid w:val="00D53F54"/>
    <w:rsid w:val="00D76519"/>
    <w:rsid w:val="00D76703"/>
    <w:rsid w:val="00D77141"/>
    <w:rsid w:val="00D86336"/>
    <w:rsid w:val="00D875FE"/>
    <w:rsid w:val="00D90C6D"/>
    <w:rsid w:val="00D913AB"/>
    <w:rsid w:val="00D92B1D"/>
    <w:rsid w:val="00D96D61"/>
    <w:rsid w:val="00DA19C4"/>
    <w:rsid w:val="00DA6C09"/>
    <w:rsid w:val="00DC4761"/>
    <w:rsid w:val="00DD51DB"/>
    <w:rsid w:val="00DE3002"/>
    <w:rsid w:val="00DE7567"/>
    <w:rsid w:val="00DF1A97"/>
    <w:rsid w:val="00DF47D6"/>
    <w:rsid w:val="00DF5902"/>
    <w:rsid w:val="00E22046"/>
    <w:rsid w:val="00E228AF"/>
    <w:rsid w:val="00E3130A"/>
    <w:rsid w:val="00E40F35"/>
    <w:rsid w:val="00E52537"/>
    <w:rsid w:val="00E5421A"/>
    <w:rsid w:val="00E62F44"/>
    <w:rsid w:val="00E679DF"/>
    <w:rsid w:val="00E72AAB"/>
    <w:rsid w:val="00E730DB"/>
    <w:rsid w:val="00E74D9D"/>
    <w:rsid w:val="00E84C24"/>
    <w:rsid w:val="00EA24B0"/>
    <w:rsid w:val="00EC31AD"/>
    <w:rsid w:val="00ED3FD0"/>
    <w:rsid w:val="00EE3267"/>
    <w:rsid w:val="00EE6476"/>
    <w:rsid w:val="00EF45D3"/>
    <w:rsid w:val="00EF5F30"/>
    <w:rsid w:val="00EF6497"/>
    <w:rsid w:val="00F55A95"/>
    <w:rsid w:val="00F64189"/>
    <w:rsid w:val="00F74641"/>
    <w:rsid w:val="00F76FBC"/>
    <w:rsid w:val="00F902F6"/>
    <w:rsid w:val="00F935FD"/>
    <w:rsid w:val="00F936C7"/>
    <w:rsid w:val="00F94C83"/>
    <w:rsid w:val="00F962D1"/>
    <w:rsid w:val="00FB128D"/>
    <w:rsid w:val="00FB1C79"/>
    <w:rsid w:val="00FC243D"/>
    <w:rsid w:val="00FD6488"/>
    <w:rsid w:val="00FD659B"/>
    <w:rsid w:val="00FE265A"/>
    <w:rsid w:val="00FE40AA"/>
    <w:rsid w:val="00FF0AF3"/>
    <w:rsid w:val="00FF18A3"/>
    <w:rsid w:val="00FF4C42"/>
    <w:rsid w:val="00FF5D85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0F"/>
  </w:style>
  <w:style w:type="paragraph" w:styleId="Ttulo1">
    <w:name w:val="heading 1"/>
    <w:basedOn w:val="Normal"/>
    <w:next w:val="Normal"/>
    <w:link w:val="Ttulo1Car"/>
    <w:uiPriority w:val="9"/>
    <w:qFormat/>
    <w:rsid w:val="00D913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13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913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1005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10050"/>
  </w:style>
  <w:style w:type="paragraph" w:styleId="Piedepgina">
    <w:name w:val="footer"/>
    <w:basedOn w:val="Normal"/>
    <w:link w:val="PiedepginaCar"/>
    <w:uiPriority w:val="99"/>
    <w:unhideWhenUsed/>
    <w:rsid w:val="00B1005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050"/>
  </w:style>
  <w:style w:type="character" w:customStyle="1" w:styleId="Ttulo1Car">
    <w:name w:val="Título 1 Car"/>
    <w:basedOn w:val="Fuentedeprrafopredeter"/>
    <w:link w:val="Ttulo1"/>
    <w:uiPriority w:val="9"/>
    <w:rsid w:val="00D91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913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913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D913A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913AB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13A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13AB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13AB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1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35B1D-C5DA-46A4-9E9D-33B817B0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5</Pages>
  <Words>1188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Consejo</dc:creator>
  <cp:lastModifiedBy>Consejo</cp:lastModifiedBy>
  <cp:revision>106</cp:revision>
  <cp:lastPrinted>2018-08-27T17:05:00Z</cp:lastPrinted>
  <dcterms:created xsi:type="dcterms:W3CDTF">2017-06-29T22:12:00Z</dcterms:created>
  <dcterms:modified xsi:type="dcterms:W3CDTF">2018-08-27T17:05:00Z</dcterms:modified>
</cp:coreProperties>
</file>